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428" w:rsidRDefault="001F0428" w:rsidP="00CD0CA1">
      <w:pPr>
        <w:widowControl w:val="0"/>
        <w:autoSpaceDE w:val="0"/>
        <w:autoSpaceDN w:val="0"/>
        <w:adjustRightInd w:val="0"/>
        <w:spacing w:after="0" w:line="240" w:lineRule="auto"/>
        <w:ind w:left="6663"/>
        <w:jc w:val="both"/>
        <w:rPr>
          <w:rFonts w:ascii="Times New Roman" w:hAnsi="Times New Roman" w:cs="Times New Roman"/>
          <w:sz w:val="24"/>
          <w:szCs w:val="24"/>
        </w:rPr>
      </w:pPr>
      <w:bookmarkStart w:id="0" w:name="_GoBack"/>
      <w:bookmarkEnd w:id="0"/>
    </w:p>
    <w:p w:rsidR="001F0428" w:rsidRDefault="001F0428" w:rsidP="00EC4273">
      <w:pPr>
        <w:widowControl w:val="0"/>
        <w:autoSpaceDE w:val="0"/>
        <w:autoSpaceDN w:val="0"/>
        <w:adjustRightInd w:val="0"/>
        <w:spacing w:after="0" w:line="240" w:lineRule="auto"/>
        <w:ind w:left="5760"/>
        <w:jc w:val="both"/>
        <w:rPr>
          <w:rFonts w:ascii="Times New Roman" w:hAnsi="Times New Roman" w:cs="Times New Roman"/>
          <w:sz w:val="24"/>
          <w:szCs w:val="24"/>
        </w:rPr>
      </w:pPr>
      <w:r w:rsidRPr="00CD0CA1">
        <w:rPr>
          <w:rFonts w:ascii="Times New Roman" w:hAnsi="Times New Roman" w:cs="Times New Roman"/>
          <w:sz w:val="24"/>
          <w:szCs w:val="24"/>
        </w:rPr>
        <w:t>Утверждена постановлением Администрации муниципального образования «</w:t>
      </w:r>
      <w:r>
        <w:rPr>
          <w:rFonts w:ascii="Times New Roman" w:hAnsi="Times New Roman" w:cs="Times New Roman"/>
          <w:sz w:val="24"/>
          <w:szCs w:val="24"/>
        </w:rPr>
        <w:t>Красногорское</w:t>
      </w:r>
      <w:r w:rsidRPr="00CD0CA1">
        <w:rPr>
          <w:rFonts w:ascii="Times New Roman" w:hAnsi="Times New Roman" w:cs="Times New Roman"/>
          <w:sz w:val="24"/>
          <w:szCs w:val="24"/>
        </w:rPr>
        <w:t>»</w:t>
      </w:r>
    </w:p>
    <w:p w:rsidR="001F0428" w:rsidRPr="00CD0CA1" w:rsidRDefault="001F0428" w:rsidP="00EC4273">
      <w:pPr>
        <w:widowControl w:val="0"/>
        <w:autoSpaceDE w:val="0"/>
        <w:autoSpaceDN w:val="0"/>
        <w:adjustRightInd w:val="0"/>
        <w:spacing w:after="0" w:line="240" w:lineRule="auto"/>
        <w:ind w:left="4956" w:firstLine="708"/>
        <w:jc w:val="both"/>
        <w:rPr>
          <w:rFonts w:ascii="Times New Roman" w:hAnsi="Times New Roman" w:cs="Times New Roman"/>
          <w:sz w:val="24"/>
          <w:szCs w:val="24"/>
        </w:rPr>
      </w:pPr>
      <w:r w:rsidRPr="00CD0CA1">
        <w:rPr>
          <w:rFonts w:ascii="Times New Roman" w:hAnsi="Times New Roman" w:cs="Times New Roman"/>
          <w:sz w:val="24"/>
          <w:szCs w:val="24"/>
        </w:rPr>
        <w:t xml:space="preserve"> от</w:t>
      </w:r>
      <w:r>
        <w:rPr>
          <w:rFonts w:ascii="Times New Roman" w:hAnsi="Times New Roman" w:cs="Times New Roman"/>
          <w:sz w:val="24"/>
          <w:szCs w:val="24"/>
        </w:rPr>
        <w:t xml:space="preserve"> 02.09.2015г.</w:t>
      </w:r>
      <w:r w:rsidRPr="00CD0CA1">
        <w:rPr>
          <w:rFonts w:ascii="Times New Roman" w:hAnsi="Times New Roman" w:cs="Times New Roman"/>
          <w:sz w:val="24"/>
          <w:szCs w:val="24"/>
        </w:rPr>
        <w:t xml:space="preserve"> №. </w:t>
      </w:r>
      <w:r>
        <w:rPr>
          <w:rFonts w:ascii="Times New Roman" w:hAnsi="Times New Roman" w:cs="Times New Roman"/>
          <w:sz w:val="24"/>
          <w:szCs w:val="24"/>
        </w:rPr>
        <w:t>47</w:t>
      </w:r>
    </w:p>
    <w:p w:rsidR="001F0428" w:rsidRPr="00CD0CA1" w:rsidRDefault="001F0428" w:rsidP="00CD0CA1">
      <w:pPr>
        <w:widowControl w:val="0"/>
        <w:autoSpaceDE w:val="0"/>
        <w:autoSpaceDN w:val="0"/>
        <w:adjustRightInd w:val="0"/>
        <w:spacing w:after="0" w:line="240" w:lineRule="auto"/>
        <w:ind w:left="6663"/>
        <w:jc w:val="both"/>
        <w:rPr>
          <w:rFonts w:ascii="Times New Roman" w:hAnsi="Times New Roman" w:cs="Times New Roman"/>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pPr>
        <w:widowControl w:val="0"/>
        <w:autoSpaceDE w:val="0"/>
        <w:autoSpaceDN w:val="0"/>
        <w:adjustRightInd w:val="0"/>
        <w:spacing w:after="0" w:line="240" w:lineRule="auto"/>
        <w:ind w:firstLine="540"/>
        <w:jc w:val="both"/>
        <w:rPr>
          <w:rFonts w:ascii="Times New Roman" w:hAnsi="Times New Roman" w:cs="Times New Roman"/>
          <w:b/>
          <w:bCs/>
          <w:sz w:val="24"/>
          <w:szCs w:val="24"/>
        </w:rPr>
      </w:pPr>
    </w:p>
    <w:p w:rsidR="001F0428" w:rsidRDefault="001F0428" w:rsidP="00FC2DE6">
      <w:pPr>
        <w:widowControl w:val="0"/>
        <w:autoSpaceDE w:val="0"/>
        <w:autoSpaceDN w:val="0"/>
        <w:adjustRightInd w:val="0"/>
        <w:spacing w:after="0" w:line="240" w:lineRule="auto"/>
        <w:ind w:firstLine="540"/>
        <w:jc w:val="center"/>
        <w:rPr>
          <w:rFonts w:ascii="Times New Roman" w:hAnsi="Times New Roman" w:cs="Times New Roman"/>
          <w:sz w:val="24"/>
          <w:szCs w:val="24"/>
        </w:rPr>
      </w:pPr>
      <w:r w:rsidRPr="00CD0CA1">
        <w:rPr>
          <w:rFonts w:ascii="Times New Roman" w:hAnsi="Times New Roman" w:cs="Times New Roman"/>
          <w:b/>
          <w:bCs/>
          <w:sz w:val="24"/>
          <w:szCs w:val="24"/>
        </w:rPr>
        <w:t xml:space="preserve">Программа комплексного развития </w:t>
      </w:r>
      <w:r>
        <w:rPr>
          <w:rFonts w:ascii="Times New Roman" w:hAnsi="Times New Roman" w:cs="Times New Roman"/>
          <w:b/>
          <w:bCs/>
          <w:sz w:val="24"/>
          <w:szCs w:val="24"/>
        </w:rPr>
        <w:t xml:space="preserve">систем коммунальной инфраструктуры </w:t>
      </w:r>
      <w:r w:rsidRPr="00CD0CA1">
        <w:rPr>
          <w:rFonts w:ascii="Times New Roman" w:hAnsi="Times New Roman" w:cs="Times New Roman"/>
          <w:b/>
          <w:bCs/>
          <w:sz w:val="24"/>
          <w:szCs w:val="24"/>
        </w:rPr>
        <w:t xml:space="preserve"> муниципального образования «</w:t>
      </w:r>
      <w:r>
        <w:rPr>
          <w:rFonts w:ascii="Times New Roman" w:hAnsi="Times New Roman" w:cs="Times New Roman"/>
          <w:b/>
          <w:bCs/>
          <w:sz w:val="24"/>
          <w:szCs w:val="24"/>
        </w:rPr>
        <w:t>Красногорское</w:t>
      </w:r>
      <w:r w:rsidRPr="00CD0CA1">
        <w:rPr>
          <w:rFonts w:ascii="Times New Roman" w:hAnsi="Times New Roman" w:cs="Times New Roman"/>
          <w:b/>
          <w:bCs/>
          <w:sz w:val="24"/>
          <w:szCs w:val="24"/>
        </w:rPr>
        <w:t xml:space="preserve">» </w:t>
      </w:r>
      <w:r>
        <w:rPr>
          <w:rFonts w:ascii="Times New Roman" w:hAnsi="Times New Roman" w:cs="Times New Roman"/>
          <w:b/>
          <w:bCs/>
          <w:sz w:val="24"/>
          <w:szCs w:val="24"/>
        </w:rPr>
        <w:t xml:space="preserve">на 2015 - </w:t>
      </w:r>
      <w:r w:rsidRPr="00CD0CA1">
        <w:rPr>
          <w:rFonts w:ascii="Times New Roman" w:hAnsi="Times New Roman" w:cs="Times New Roman"/>
          <w:b/>
          <w:bCs/>
          <w:sz w:val="24"/>
          <w:szCs w:val="24"/>
        </w:rPr>
        <w:t>2025 год</w:t>
      </w:r>
      <w:r>
        <w:rPr>
          <w:rFonts w:ascii="Times New Roman" w:hAnsi="Times New Roman" w:cs="Times New Roman"/>
          <w:b/>
          <w:bCs/>
          <w:sz w:val="24"/>
          <w:szCs w:val="24"/>
        </w:rPr>
        <w:t>а</w:t>
      </w:r>
      <w:r>
        <w:rPr>
          <w:rFonts w:ascii="Times New Roman" w:hAnsi="Times New Roman" w:cs="Times New Roman"/>
          <w:b/>
          <w:bCs/>
          <w:sz w:val="24"/>
          <w:szCs w:val="24"/>
        </w:rPr>
        <w:br w:type="page"/>
      </w:r>
      <w:r>
        <w:rPr>
          <w:rFonts w:ascii="Times New Roman" w:hAnsi="Times New Roman" w:cs="Times New Roman"/>
          <w:sz w:val="24"/>
          <w:szCs w:val="24"/>
        </w:rPr>
        <w:lastRenderedPageBreak/>
        <w:t>П</w:t>
      </w:r>
      <w:r w:rsidRPr="00CD0CA1">
        <w:rPr>
          <w:rFonts w:ascii="Times New Roman" w:hAnsi="Times New Roman" w:cs="Times New Roman"/>
          <w:sz w:val="24"/>
          <w:szCs w:val="24"/>
        </w:rPr>
        <w:t>аспорт</w:t>
      </w:r>
      <w:r>
        <w:rPr>
          <w:rFonts w:ascii="Times New Roman" w:hAnsi="Times New Roman" w:cs="Times New Roman"/>
          <w:sz w:val="24"/>
          <w:szCs w:val="24"/>
        </w:rPr>
        <w:t xml:space="preserve"> программы</w:t>
      </w:r>
    </w:p>
    <w:p w:rsidR="001F0428" w:rsidRDefault="001F0428" w:rsidP="00FC2DE6">
      <w:pPr>
        <w:widowControl w:val="0"/>
        <w:autoSpaceDE w:val="0"/>
        <w:autoSpaceDN w:val="0"/>
        <w:adjustRightInd w:val="0"/>
        <w:spacing w:after="0" w:line="240" w:lineRule="auto"/>
        <w:ind w:firstLine="540"/>
        <w:jc w:val="center"/>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095"/>
      </w:tblGrid>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Ответственный исполнитель программы</w:t>
            </w:r>
          </w:p>
        </w:tc>
        <w:tc>
          <w:tcPr>
            <w:tcW w:w="609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Администрация муниципального образования «</w:t>
            </w:r>
            <w:r>
              <w:rPr>
                <w:rFonts w:ascii="Times New Roman" w:hAnsi="Times New Roman" w:cs="Times New Roman"/>
                <w:sz w:val="24"/>
                <w:szCs w:val="24"/>
              </w:rPr>
              <w:t>Красногорское</w:t>
            </w:r>
            <w:r w:rsidRPr="007B1C4F">
              <w:rPr>
                <w:rFonts w:ascii="Times New Roman" w:hAnsi="Times New Roman" w:cs="Times New Roman"/>
                <w:sz w:val="24"/>
                <w:szCs w:val="24"/>
              </w:rPr>
              <w:t>»</w:t>
            </w:r>
          </w:p>
        </w:tc>
      </w:tr>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Соисполнители программы</w:t>
            </w:r>
          </w:p>
        </w:tc>
        <w:tc>
          <w:tcPr>
            <w:tcW w:w="609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Отдел строительства и ЖКХ Администрации муниципального образования "Красногорский район"</w:t>
            </w:r>
          </w:p>
        </w:tc>
      </w:tr>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Цели программы</w:t>
            </w:r>
          </w:p>
        </w:tc>
        <w:tc>
          <w:tcPr>
            <w:tcW w:w="6095" w:type="dxa"/>
          </w:tcPr>
          <w:p w:rsidR="001F0428" w:rsidRPr="00FC2DE6"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FC2DE6">
              <w:rPr>
                <w:rFonts w:ascii="Times New Roman" w:hAnsi="Times New Roman" w:cs="Times New Roman"/>
                <w:sz w:val="24"/>
                <w:szCs w:val="24"/>
              </w:rPr>
              <w:t xml:space="preserve">качественное и надежное обеспечение коммунальными услугами потребителей, улучшение экологической ситуации </w:t>
            </w:r>
          </w:p>
        </w:tc>
      </w:tr>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Задачи программы</w:t>
            </w:r>
          </w:p>
        </w:tc>
        <w:tc>
          <w:tcPr>
            <w:tcW w:w="6095" w:type="dxa"/>
          </w:tcPr>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-инженерно-техническая оптимизация систем коммунальной инфраструктуры</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-взаимосвязанное по срокам и объемам финансирования перспективное планирование развития систем коммунальной инфраструктуры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-разработка мероприятий по комплексной реконструкции и модернизации систем коммунальной инфраструктуры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-повышение надежности коммунальных систем и качества коммунальных услуг</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-совершенствование механизмов развития энергосбережения и повышение энергоэффективности коммунальной инфраструктуры </w:t>
            </w:r>
          </w:p>
        </w:tc>
      </w:tr>
      <w:tr w:rsidR="001F0428" w:rsidRPr="001C40B6">
        <w:tc>
          <w:tcPr>
            <w:tcW w:w="3085" w:type="dxa"/>
          </w:tcPr>
          <w:p w:rsidR="001F0428" w:rsidRPr="007B1C4F" w:rsidRDefault="001F0428" w:rsidP="007B1C4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B1C4F">
              <w:rPr>
                <w:rFonts w:ascii="Times New Roman" w:hAnsi="Times New Roman" w:cs="Times New Roman"/>
                <w:sz w:val="24"/>
                <w:szCs w:val="24"/>
              </w:rPr>
              <w:t>Целевые показатели: перспективной обеспеченности и потребности застройки поселения, городского округа;</w:t>
            </w:r>
          </w:p>
          <w:p w:rsidR="001F0428" w:rsidRPr="007B1C4F" w:rsidRDefault="001F0428" w:rsidP="007B1C4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B1C4F">
              <w:rPr>
                <w:rFonts w:ascii="Times New Roman" w:hAnsi="Times New Roman" w:cs="Times New Roman"/>
                <w:sz w:val="24"/>
                <w:szCs w:val="24"/>
              </w:rPr>
              <w:t>надежности, энергоэффективности и развития соответствующей системы коммунальной инфраструктуры, объектов, используемых для утилизации, обезвреживания и захоронения твердых бытовых отходов;</w:t>
            </w:r>
          </w:p>
          <w:p w:rsidR="001F0428" w:rsidRPr="007B1C4F" w:rsidRDefault="001F0428" w:rsidP="007B1C4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B1C4F">
              <w:rPr>
                <w:rFonts w:ascii="Times New Roman" w:hAnsi="Times New Roman" w:cs="Times New Roman"/>
                <w:sz w:val="24"/>
                <w:szCs w:val="24"/>
              </w:rPr>
              <w:t xml:space="preserve"> качества коммунальных ресурсов</w:t>
            </w:r>
          </w:p>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p>
        </w:tc>
        <w:tc>
          <w:tcPr>
            <w:tcW w:w="6095" w:type="dxa"/>
          </w:tcPr>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Система теплоснабжения: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-аварийность системы теплоснабжения – 0 ед./км;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-уровень потерь тепловой энергии при транспортировке потребителям не более 8%;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-удельный вес сетей, нуждающихся в замене не более 5%;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Система водоснабжения: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аварийность системы водоснабжения – 0 ед./км;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износ системы водоснабжения не более 45%;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соответствие качества питьевой воды установленным требованиям на 100%;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удельный вес сетей, нуждающихся в замене не более 15%;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Система водоотведения: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аварийность системы водоотведения – 0 ед./км;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удельный вес сетей, нуждающихся в замене не более 1%;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соответствие качества сточных вод установленным требованиям на 100%;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Система газоснабжения: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 xml:space="preserve">- обеспечение потребителей услугой газоснабжения </w:t>
            </w:r>
          </w:p>
          <w:p w:rsidR="001F0428" w:rsidRPr="00FC2DE6"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FC2DE6">
              <w:rPr>
                <w:rFonts w:ascii="Times New Roman" w:hAnsi="Times New Roman" w:cs="Times New Roman"/>
                <w:sz w:val="24"/>
                <w:szCs w:val="24"/>
              </w:rPr>
              <w:t>приближается к 100 %</w:t>
            </w:r>
          </w:p>
        </w:tc>
      </w:tr>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Срок и этапы реализации программы</w:t>
            </w:r>
          </w:p>
        </w:tc>
        <w:tc>
          <w:tcPr>
            <w:tcW w:w="609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2015-2025</w:t>
            </w:r>
          </w:p>
        </w:tc>
      </w:tr>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t>Объемы требуемых капитальных вложений</w:t>
            </w:r>
          </w:p>
        </w:tc>
        <w:tc>
          <w:tcPr>
            <w:tcW w:w="6095" w:type="dxa"/>
          </w:tcPr>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Общий объем финансирования программных мероприятий за период 2015-2025 гг. составляет</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________тыс. руб.</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К источникам финансирования программных мероприятий относятся:</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-бюджет муниципального образования «Красногорский район»;</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lastRenderedPageBreak/>
              <w:t xml:space="preserve">- муниципальный бюджет; </w:t>
            </w:r>
          </w:p>
          <w:p w:rsidR="001F0428" w:rsidRPr="00FC2DE6" w:rsidRDefault="001F0428" w:rsidP="007B1C4F">
            <w:pPr>
              <w:pStyle w:val="Default"/>
              <w:jc w:val="both"/>
              <w:rPr>
                <w:rFonts w:ascii="Times New Roman" w:hAnsi="Times New Roman" w:cs="Times New Roman"/>
              </w:rPr>
            </w:pPr>
            <w:r w:rsidRPr="00FC2DE6">
              <w:rPr>
                <w:rFonts w:ascii="Times New Roman" w:hAnsi="Times New Roman" w:cs="Times New Roman"/>
              </w:rPr>
              <w:t>-средства предприятий ЖКХ;</w:t>
            </w:r>
          </w:p>
          <w:p w:rsidR="001F0428" w:rsidRPr="007B1C4F" w:rsidRDefault="001F0428" w:rsidP="007B1C4F">
            <w:pPr>
              <w:pStyle w:val="Default"/>
              <w:jc w:val="both"/>
            </w:pPr>
            <w:r w:rsidRPr="00FC2DE6">
              <w:rPr>
                <w:rFonts w:ascii="Times New Roman" w:hAnsi="Times New Roman" w:cs="Times New Roman"/>
              </w:rPr>
              <w:t>- прочие источники финансирования.</w:t>
            </w:r>
          </w:p>
        </w:tc>
      </w:tr>
      <w:tr w:rsidR="001F0428" w:rsidRPr="007B1C4F">
        <w:tc>
          <w:tcPr>
            <w:tcW w:w="3085" w:type="dxa"/>
          </w:tcPr>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r w:rsidRPr="007B1C4F">
              <w:rPr>
                <w:rFonts w:ascii="Times New Roman" w:hAnsi="Times New Roman" w:cs="Times New Roman"/>
                <w:sz w:val="24"/>
                <w:szCs w:val="24"/>
              </w:rPr>
              <w:lastRenderedPageBreak/>
              <w:t>Ожидаемые результаты реализации программы</w:t>
            </w:r>
          </w:p>
        </w:tc>
        <w:tc>
          <w:tcPr>
            <w:tcW w:w="6095" w:type="dxa"/>
          </w:tcPr>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b/>
                <w:bCs/>
                <w:sz w:val="24"/>
                <w:szCs w:val="24"/>
                <w:lang w:eastAsia="ru-RU"/>
              </w:rPr>
              <w:t>1. Технологические результаты:</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обеспечение устойчивости системы коммунальной инфраструктуры поселения;</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создание надежной коммунальной инфраструктуры на селе, имеющей необходимые резервы для перспективного развития;</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оптимизация управления электроснабжением поселения;</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внедрение энергосберегающих технологий;</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снижение удельного расхода электроэнергии для выработки энергоресурсов:</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снижение потерь коммунальных ресурсов:</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b/>
                <w:bCs/>
                <w:sz w:val="24"/>
                <w:szCs w:val="24"/>
                <w:lang w:eastAsia="ru-RU"/>
              </w:rPr>
              <w:t>2. Социальные результаты:</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рациональное использование природных ресурсов;</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повышение надежности и качества предоставления коммунальных услуг.</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b/>
                <w:bCs/>
                <w:sz w:val="24"/>
                <w:szCs w:val="24"/>
                <w:lang w:eastAsia="ru-RU"/>
              </w:rPr>
              <w:t>3. Экономические результаты:</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плановое развитие коммунальной инфраструктуры в соответствии с документами территориального планирования развития сельского поселения;</w:t>
            </w:r>
          </w:p>
          <w:p w:rsidR="001F0428" w:rsidRPr="007B1C4F" w:rsidRDefault="001F0428" w:rsidP="007B1C4F">
            <w:pPr>
              <w:spacing w:before="150" w:after="150" w:line="240" w:lineRule="auto"/>
              <w:rPr>
                <w:rFonts w:ascii="Times New Roman" w:hAnsi="Times New Roman" w:cs="Times New Roman"/>
                <w:sz w:val="24"/>
                <w:szCs w:val="24"/>
                <w:lang w:eastAsia="ru-RU"/>
              </w:rPr>
            </w:pPr>
            <w:r w:rsidRPr="007B1C4F">
              <w:rPr>
                <w:rFonts w:ascii="Times New Roman" w:hAnsi="Times New Roman" w:cs="Times New Roman"/>
                <w:sz w:val="24"/>
                <w:szCs w:val="24"/>
                <w:lang w:eastAsia="ru-RU"/>
              </w:rPr>
              <w:t>– повышение инвестиционной привлекательности организаций коммунального комплекса сельского поселения.</w:t>
            </w:r>
          </w:p>
          <w:p w:rsidR="001F0428" w:rsidRPr="007B1C4F" w:rsidRDefault="001F0428" w:rsidP="007B1C4F">
            <w:pPr>
              <w:widowControl w:val="0"/>
              <w:autoSpaceDE w:val="0"/>
              <w:autoSpaceDN w:val="0"/>
              <w:adjustRightInd w:val="0"/>
              <w:spacing w:after="0" w:line="240" w:lineRule="auto"/>
              <w:jc w:val="both"/>
              <w:rPr>
                <w:rFonts w:ascii="Times New Roman" w:hAnsi="Times New Roman" w:cs="Times New Roman"/>
                <w:sz w:val="24"/>
                <w:szCs w:val="24"/>
              </w:rPr>
            </w:pPr>
          </w:p>
        </w:tc>
      </w:tr>
    </w:tbl>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Default="001F0428" w:rsidP="00B16AA7">
      <w:pPr>
        <w:pStyle w:val="Default"/>
        <w:jc w:val="center"/>
        <w:rPr>
          <w:rFonts w:ascii="Times New Roman" w:hAnsi="Times New Roman" w:cs="Times New Roman"/>
          <w:b/>
          <w:bCs/>
          <w:sz w:val="28"/>
          <w:szCs w:val="28"/>
        </w:rPr>
      </w:pPr>
    </w:p>
    <w:p w:rsidR="001F0428" w:rsidRPr="001C40B6" w:rsidRDefault="001F0428" w:rsidP="00B16AA7">
      <w:pPr>
        <w:pStyle w:val="Default"/>
        <w:jc w:val="center"/>
        <w:rPr>
          <w:rFonts w:ascii="Times New Roman" w:hAnsi="Times New Roman" w:cs="Times New Roman"/>
          <w:b/>
          <w:bCs/>
          <w:sz w:val="28"/>
          <w:szCs w:val="28"/>
        </w:rPr>
      </w:pPr>
      <w:r w:rsidRPr="001C40B6">
        <w:rPr>
          <w:rFonts w:ascii="Times New Roman" w:hAnsi="Times New Roman" w:cs="Times New Roman"/>
          <w:b/>
          <w:bCs/>
          <w:sz w:val="28"/>
          <w:szCs w:val="28"/>
        </w:rPr>
        <w:lastRenderedPageBreak/>
        <w:t>Введение.</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Программа комплексного развития систем коммунальной инфраструктуры муниципального образования «Красногорское»  (далее – Программа) разработана в соответствии с требованиями Градостроительного кодекса РФ, а также федерального закона от 22.12.2004 №210-ФЗ «Об основах регулирования тарифов организаций коммунального комплекса». </w:t>
      </w:r>
    </w:p>
    <w:p w:rsidR="001F0428" w:rsidRDefault="001F0428" w:rsidP="00260ADB">
      <w:pPr>
        <w:widowControl w:val="0"/>
        <w:autoSpaceDE w:val="0"/>
        <w:autoSpaceDN w:val="0"/>
        <w:adjustRightInd w:val="0"/>
        <w:spacing w:after="0" w:line="240" w:lineRule="auto"/>
        <w:jc w:val="both"/>
        <w:rPr>
          <w:sz w:val="28"/>
          <w:szCs w:val="28"/>
        </w:rPr>
      </w:pPr>
    </w:p>
    <w:p w:rsidR="001F0428" w:rsidRPr="00B16AA7" w:rsidRDefault="001F0428" w:rsidP="00260ADB">
      <w:pPr>
        <w:widowControl w:val="0"/>
        <w:autoSpaceDE w:val="0"/>
        <w:autoSpaceDN w:val="0"/>
        <w:adjustRightInd w:val="0"/>
        <w:spacing w:after="0" w:line="240" w:lineRule="auto"/>
        <w:jc w:val="both"/>
        <w:rPr>
          <w:rFonts w:ascii="Times New Roman" w:hAnsi="Times New Roman" w:cs="Times New Roman"/>
          <w:sz w:val="28"/>
          <w:szCs w:val="28"/>
        </w:rPr>
      </w:pPr>
      <w:r w:rsidRPr="00B16AA7">
        <w:rPr>
          <w:rFonts w:ascii="Times New Roman" w:hAnsi="Times New Roman" w:cs="Times New Roman"/>
          <w:sz w:val="28"/>
          <w:szCs w:val="28"/>
        </w:rPr>
        <w:t>Программа комплексного развития систем коммунальной инфраструктуры поселения, городского округа – документ, устанавливающий перечень мероприятий по строительству, реконструкции систем электро-, газо-, тепло-, водоснабжения и водоотведения, объектов, используемых для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программами в области обращения с отходами.</w:t>
      </w:r>
    </w:p>
    <w:p w:rsidR="001F0428" w:rsidRPr="001C40B6" w:rsidRDefault="001F0428" w:rsidP="00B16AA7">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утилизации, обезвреживания и захоронения твердых бытовых отходов. </w:t>
      </w:r>
    </w:p>
    <w:p w:rsidR="001F0428" w:rsidRPr="001C40B6" w:rsidRDefault="001F0428" w:rsidP="000B1172">
      <w:pPr>
        <w:pStyle w:val="Default"/>
        <w:rPr>
          <w:rFonts w:ascii="Times New Roman" w:hAnsi="Times New Roman" w:cs="Times New Roman"/>
          <w:sz w:val="28"/>
          <w:szCs w:val="28"/>
        </w:rPr>
      </w:pP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Целью разработки Программы является обеспечение надежности, качества и эффективности работы коммунального комплекса в соответствии с планируемыми потребностями развития муниципального образования «Красногорское» на период 2015–2025 гг.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«Красногорское». </w:t>
      </w:r>
    </w:p>
    <w:p w:rsidR="001F0428" w:rsidRPr="001C40B6" w:rsidRDefault="001F0428" w:rsidP="000B1172">
      <w:pPr>
        <w:pStyle w:val="Default"/>
        <w:rPr>
          <w:rFonts w:ascii="Times New Roman" w:hAnsi="Times New Roman" w:cs="Times New Roman"/>
          <w:sz w:val="28"/>
          <w:szCs w:val="28"/>
        </w:rPr>
      </w:pPr>
      <w:r w:rsidRPr="001C40B6">
        <w:rPr>
          <w:rFonts w:ascii="Times New Roman" w:hAnsi="Times New Roman" w:cs="Times New Roman"/>
          <w:sz w:val="28"/>
          <w:szCs w:val="28"/>
        </w:rPr>
        <w:t xml:space="preserve">Основными задачами Программы являются: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инженерно-техническая оптимизация систем коммунальной инфраструктуры муниципального образования «Красногорское»;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«Красногорское»; </w:t>
      </w:r>
    </w:p>
    <w:p w:rsidR="001F0428" w:rsidRDefault="001F0428" w:rsidP="00FC2DE6">
      <w:pPr>
        <w:pStyle w:val="Default"/>
        <w:jc w:val="both"/>
      </w:pP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lastRenderedPageBreak/>
        <w:t xml:space="preserve">- разработка мероприятий по комплексной реконструкции и модернизации систем коммунальной инфраструктуры муниципального образования «Красногорское»;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повышение надежности коммунальных систем и качества коммунальных услуг муниципального образования «Красногорское»;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совершенствование механизмов развития энергосбережения и повышение энергоэффективности коммунальной инфраструктуры муниципального образования «Красногорское»;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Формирование и реализация Программы базируется на следующих принципах: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целевом – мероприятия и решения Программы должны обеспечивать достижение поставленных целей;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системности – рассмотрение всех субъектов коммунальной инфраструктуры муниципального образования «Красногорское» как единой системы с учетом взаимного влияния всех элементов Программы друг на друга;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 комплексности – формирование Программы в увязке с различными целевыми программами (региональными,  муниципальными, предприятий и организаций), реализуемыми на территории муниципального образования «Красногорское».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Перспективные показатели развития муниципального образования являются основой для разработки Программы и формируются на основании: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схемы территориального планирования муниципального образования «Красногорское»,</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проекта генерального плана муниципального образования «Красногорское»;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правил землепользования и застройки муниципального образования «Красногорское»;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схемы теплоснабжения муниципального образования «Красногорское».</w:t>
      </w:r>
    </w:p>
    <w:p w:rsidR="001F0428" w:rsidRPr="001C40B6" w:rsidRDefault="001F0428" w:rsidP="00FC2DE6">
      <w:pPr>
        <w:pStyle w:val="Default"/>
        <w:jc w:val="both"/>
        <w:rPr>
          <w:rFonts w:ascii="Times New Roman" w:hAnsi="Times New Roman" w:cs="Times New Roman"/>
          <w:color w:val="FF0000"/>
          <w:sz w:val="28"/>
          <w:szCs w:val="28"/>
        </w:rPr>
      </w:pPr>
      <w:r w:rsidRPr="001C40B6">
        <w:rPr>
          <w:rFonts w:ascii="Times New Roman" w:hAnsi="Times New Roman" w:cs="Times New Roman"/>
          <w:sz w:val="28"/>
          <w:szCs w:val="28"/>
        </w:rPr>
        <w:t xml:space="preserve">-схемы водоснабжения и водоотведения муниципального образования </w:t>
      </w:r>
      <w:r w:rsidRPr="001C40B6">
        <w:rPr>
          <w:rFonts w:ascii="Times New Roman" w:hAnsi="Times New Roman" w:cs="Times New Roman"/>
          <w:color w:val="auto"/>
          <w:sz w:val="28"/>
          <w:szCs w:val="28"/>
        </w:rPr>
        <w:t>«Красногорское»</w:t>
      </w:r>
    </w:p>
    <w:p w:rsidR="001F0428" w:rsidRPr="001C40B6" w:rsidRDefault="001F0428" w:rsidP="00FC2DE6">
      <w:pPr>
        <w:pStyle w:val="Default"/>
        <w:jc w:val="both"/>
        <w:rPr>
          <w:rFonts w:ascii="Times New Roman" w:hAnsi="Times New Roman" w:cs="Times New Roman"/>
        </w:rPr>
      </w:pPr>
      <w:r w:rsidRPr="001C40B6">
        <w:rPr>
          <w:rFonts w:ascii="Times New Roman" w:hAnsi="Times New Roman" w:cs="Times New Roman"/>
          <w:sz w:val="28"/>
          <w:szCs w:val="28"/>
        </w:rPr>
        <w:t>Программа разработана в соответствии со следующими нормативно-правовыми актами и документами:</w:t>
      </w:r>
      <w:r w:rsidRPr="001C40B6">
        <w:rPr>
          <w:rFonts w:ascii="Times New Roman" w:hAnsi="Times New Roman" w:cs="Times New Roman"/>
        </w:rPr>
        <w:t xml:space="preserve">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-Федеральным законом от 21.07.2007 года №185-ФЗ «О Фонде содействия реформированию жилищно-коммунального хозяйства»;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-указом Президента Российской Федерации от 04.06.2008 №889 «О некоторых мерах по повышению энергетической и экологической эффективности российской экономики»;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постановлением Правительства РФ от 14.07.2008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t xml:space="preserve">- постановлением Правительства РФ от 06.05.2011 №354 «О предоставлении коммунальных услуг собственникам и пользователям помещений в многоквартирных домах и жилых домов»; </w:t>
      </w:r>
    </w:p>
    <w:p w:rsidR="001F0428" w:rsidRPr="001C40B6" w:rsidRDefault="001F0428" w:rsidP="00FC2DE6">
      <w:pPr>
        <w:pStyle w:val="Default"/>
        <w:spacing w:after="55"/>
        <w:jc w:val="both"/>
        <w:rPr>
          <w:rFonts w:ascii="Times New Roman" w:hAnsi="Times New Roman" w:cs="Times New Roman"/>
          <w:sz w:val="28"/>
          <w:szCs w:val="28"/>
        </w:rPr>
      </w:pPr>
      <w:r w:rsidRPr="001C40B6">
        <w:rPr>
          <w:rFonts w:ascii="Times New Roman" w:hAnsi="Times New Roman" w:cs="Times New Roman"/>
          <w:sz w:val="28"/>
          <w:szCs w:val="28"/>
        </w:rPr>
        <w:lastRenderedPageBreak/>
        <w:t xml:space="preserve">- приказом Министерства регионального развития РФ от 14.04.2008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 приказом Министерства регионального развития РФ от 10.07.2007 №45,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 </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-постановлением Правительства Российской Федерации от 14.06.2013 года №502 «Об утверждении требований к программам комплексного развития систем коммунальной инфраструктуры поселений, городских округов.</w:t>
      </w:r>
    </w:p>
    <w:p w:rsidR="001F0428" w:rsidRPr="001C40B6" w:rsidRDefault="001F0428" w:rsidP="00FC2DE6">
      <w:pPr>
        <w:pStyle w:val="Default"/>
        <w:spacing w:after="56"/>
        <w:jc w:val="both"/>
        <w:rPr>
          <w:rFonts w:ascii="Times New Roman" w:hAnsi="Times New Roman" w:cs="Times New Roman"/>
          <w:sz w:val="28"/>
          <w:szCs w:val="28"/>
        </w:rPr>
      </w:pPr>
      <w:r w:rsidRPr="001C40B6">
        <w:rPr>
          <w:rFonts w:ascii="Times New Roman" w:hAnsi="Times New Roman" w:cs="Times New Roman"/>
          <w:sz w:val="28"/>
          <w:szCs w:val="28"/>
        </w:rPr>
        <w:t>-документами территориального планирования муниципального образования «Красногорский район» и муниципального образования «Красногорское».</w:t>
      </w:r>
    </w:p>
    <w:p w:rsidR="001F0428" w:rsidRPr="001C40B6" w:rsidRDefault="001F0428" w:rsidP="00FC2DE6">
      <w:pPr>
        <w:pStyle w:val="Default"/>
        <w:jc w:val="both"/>
        <w:rPr>
          <w:rFonts w:ascii="Times New Roman" w:hAnsi="Times New Roman" w:cs="Times New Roman"/>
          <w:sz w:val="28"/>
          <w:szCs w:val="28"/>
        </w:rPr>
      </w:pPr>
      <w:r w:rsidRPr="001C40B6">
        <w:rPr>
          <w:rFonts w:ascii="Times New Roman" w:hAnsi="Times New Roman" w:cs="Times New Roman"/>
          <w:sz w:val="28"/>
          <w:szCs w:val="28"/>
        </w:rPr>
        <w:t xml:space="preserve">- инвестиционными программами организаций коммунального комплекса, осуществляющих деятельность на территории муниципального образования «Красногорское»; </w:t>
      </w:r>
    </w:p>
    <w:p w:rsidR="001F0428" w:rsidRDefault="001F0428" w:rsidP="00FC2DE6">
      <w:pPr>
        <w:autoSpaceDE w:val="0"/>
        <w:autoSpaceDN w:val="0"/>
        <w:adjustRightInd w:val="0"/>
        <w:spacing w:after="0" w:line="240" w:lineRule="auto"/>
        <w:jc w:val="both"/>
        <w:rPr>
          <w:rFonts w:ascii="Times New Roman" w:hAnsi="Times New Roman" w:cs="Times New Roman"/>
          <w:sz w:val="28"/>
          <w:szCs w:val="28"/>
        </w:rPr>
      </w:pPr>
      <w:r w:rsidRPr="00D07E95">
        <w:rPr>
          <w:rFonts w:ascii="Times New Roman" w:hAnsi="Times New Roman" w:cs="Times New Roman"/>
          <w:sz w:val="28"/>
          <w:szCs w:val="28"/>
        </w:rPr>
        <w:t>-муниципальной программой «Энергосбережение и повышение энергетической эффективности муниципального образования «Красногорский район» на 2015-2020 годы», утвержденной постановлением Администрации муниципального образования "Красногорский район" от 09.08.2014 года №727.</w:t>
      </w:r>
    </w:p>
    <w:p w:rsidR="001F0428" w:rsidRPr="00D07E95" w:rsidRDefault="001F0428" w:rsidP="00FC2DE6">
      <w:pPr>
        <w:autoSpaceDE w:val="0"/>
        <w:autoSpaceDN w:val="0"/>
        <w:adjustRightInd w:val="0"/>
        <w:spacing w:after="0" w:line="240" w:lineRule="auto"/>
        <w:rPr>
          <w:rFonts w:ascii="Times New Roman" w:hAnsi="Times New Roman" w:cs="Times New Roman"/>
          <w:sz w:val="28"/>
          <w:szCs w:val="28"/>
        </w:rPr>
      </w:pPr>
    </w:p>
    <w:p w:rsidR="001F0428" w:rsidRPr="00B941AF" w:rsidRDefault="001F0428" w:rsidP="00B941AF">
      <w:pPr>
        <w:pStyle w:val="a4"/>
        <w:widowControl w:val="0"/>
        <w:numPr>
          <w:ilvl w:val="0"/>
          <w:numId w:val="1"/>
        </w:numPr>
        <w:autoSpaceDE w:val="0"/>
        <w:autoSpaceDN w:val="0"/>
        <w:adjustRightInd w:val="0"/>
        <w:spacing w:after="0" w:line="240" w:lineRule="auto"/>
        <w:jc w:val="both"/>
        <w:rPr>
          <w:rFonts w:ascii="Times New Roman" w:hAnsi="Times New Roman" w:cs="Times New Roman"/>
          <w:b/>
          <w:bCs/>
          <w:sz w:val="28"/>
          <w:szCs w:val="28"/>
        </w:rPr>
      </w:pPr>
      <w:r w:rsidRPr="00B941AF">
        <w:rPr>
          <w:rFonts w:ascii="Times New Roman" w:hAnsi="Times New Roman" w:cs="Times New Roman"/>
          <w:b/>
          <w:bCs/>
          <w:sz w:val="28"/>
          <w:szCs w:val="28"/>
        </w:rPr>
        <w:t xml:space="preserve">Характеристика существующего состояния систем коммунальной инфраструктуры </w:t>
      </w:r>
    </w:p>
    <w:p w:rsidR="001F0428" w:rsidRPr="00B941AF" w:rsidRDefault="001F0428" w:rsidP="00B941AF">
      <w:pPr>
        <w:shd w:val="clear" w:color="auto" w:fill="FFFFFF"/>
        <w:spacing w:after="0" w:line="240" w:lineRule="auto"/>
        <w:jc w:val="both"/>
        <w:outlineLvl w:val="0"/>
        <w:rPr>
          <w:rFonts w:ascii="Times New Roman" w:hAnsi="Times New Roman" w:cs="Times New Roman"/>
          <w:b/>
          <w:bCs/>
          <w:sz w:val="28"/>
          <w:szCs w:val="28"/>
          <w:lang w:eastAsia="ru-RU"/>
        </w:rPr>
      </w:pPr>
    </w:p>
    <w:p w:rsidR="001F0428" w:rsidRPr="00B941AF" w:rsidRDefault="001F0428" w:rsidP="00B941AF">
      <w:pPr>
        <w:shd w:val="clear" w:color="auto" w:fill="FFFFFF"/>
        <w:spacing w:after="0" w:line="240" w:lineRule="auto"/>
        <w:jc w:val="both"/>
        <w:outlineLvl w:val="0"/>
        <w:rPr>
          <w:rFonts w:ascii="Times New Roman" w:hAnsi="Times New Roman" w:cs="Times New Roman"/>
          <w:b/>
          <w:bCs/>
          <w:sz w:val="28"/>
          <w:szCs w:val="28"/>
          <w:lang w:eastAsia="ru-RU"/>
        </w:rPr>
      </w:pPr>
      <w:r w:rsidRPr="00B941AF">
        <w:rPr>
          <w:rFonts w:ascii="Times New Roman" w:hAnsi="Times New Roman" w:cs="Times New Roman"/>
          <w:b/>
          <w:bCs/>
          <w:sz w:val="28"/>
          <w:szCs w:val="28"/>
          <w:lang w:eastAsia="ru-RU"/>
        </w:rPr>
        <w:t>1.1 Общие сведения.</w:t>
      </w:r>
    </w:p>
    <w:p w:rsidR="001F0428" w:rsidRPr="00B941AF" w:rsidRDefault="001F0428" w:rsidP="00EC4273">
      <w:pPr>
        <w:pStyle w:val="ConsPlusCell"/>
        <w:ind w:firstLine="708"/>
        <w:rPr>
          <w:rFonts w:ascii="Times New Roman" w:hAnsi="Times New Roman" w:cs="Times New Roman"/>
          <w:sz w:val="28"/>
          <w:szCs w:val="28"/>
        </w:rPr>
      </w:pPr>
      <w:r w:rsidRPr="00B941AF">
        <w:rPr>
          <w:rFonts w:ascii="Times New Roman" w:hAnsi="Times New Roman" w:cs="Times New Roman"/>
          <w:sz w:val="28"/>
          <w:szCs w:val="28"/>
        </w:rPr>
        <w:t>В состав муниципальное образование «Красногорское» входит 5 населенных пунктов село -  Красногорское,д. Багыр, д. Касаткино, д. Ново-Кычино, д. Котомка. Село Красногорское является районным центром муниципального образования «Красногорский район». Площадь поселения составляет 59690 га. Село Красногорское имеет хорошую транспортную доступность. Оно расположено в 140 километрах на север от города Ижевска, столицы Удмуртской Республики.</w:t>
      </w:r>
    </w:p>
    <w:p w:rsidR="001F0428" w:rsidRPr="00B941AF" w:rsidRDefault="001F0428" w:rsidP="00EC4273">
      <w:pPr>
        <w:pStyle w:val="ConsPlusCell"/>
        <w:rPr>
          <w:rFonts w:ascii="Times New Roman" w:hAnsi="Times New Roman" w:cs="Times New Roman"/>
          <w:sz w:val="28"/>
          <w:szCs w:val="28"/>
        </w:rPr>
      </w:pPr>
      <w:r w:rsidRPr="00B941AF">
        <w:rPr>
          <w:rFonts w:ascii="Times New Roman" w:hAnsi="Times New Roman" w:cs="Times New Roman"/>
          <w:sz w:val="28"/>
          <w:szCs w:val="28"/>
        </w:rPr>
        <w:tab/>
        <w:t xml:space="preserve">На территории муниципального образования «Красногорское» Красногорского района предоставлением услуг в сфере жилищно-коммунального хозяйства занимается три организации ООО «Энергия»,  Удмуртский филиал ОАО «Энергосбыт Плюс» и филиал в г.Глазове ОАО «Газпром межрегионгаз Ижевск». </w:t>
      </w:r>
    </w:p>
    <w:p w:rsidR="001F0428" w:rsidRDefault="001F0428" w:rsidP="00EC4273">
      <w:pPr>
        <w:shd w:val="clear" w:color="auto" w:fill="FFFFFF"/>
        <w:spacing w:after="0" w:line="240" w:lineRule="auto"/>
        <w:ind w:right="11" w:firstLine="540"/>
        <w:jc w:val="both"/>
        <w:rPr>
          <w:rFonts w:ascii="Times New Roman" w:hAnsi="Times New Roman" w:cs="Times New Roman"/>
          <w:sz w:val="28"/>
          <w:szCs w:val="28"/>
        </w:rPr>
      </w:pPr>
      <w:r w:rsidRPr="00B941AF">
        <w:rPr>
          <w:rFonts w:ascii="Times New Roman" w:hAnsi="Times New Roman" w:cs="Times New Roman"/>
          <w:sz w:val="28"/>
          <w:szCs w:val="28"/>
        </w:rPr>
        <w:t>Население и организации муниципального образования обеспечены следующими коммунальными услугами: холодным водоснабжением, водоотведением, электроснабжением, газоснабжением, централизованными теплоснабжением (отоплением), производится  сбор и утилизация твёрдых бытовых отходов. Горячее водос</w:t>
      </w:r>
      <w:r>
        <w:rPr>
          <w:rFonts w:ascii="Times New Roman" w:hAnsi="Times New Roman" w:cs="Times New Roman"/>
          <w:sz w:val="28"/>
          <w:szCs w:val="28"/>
        </w:rPr>
        <w:t xml:space="preserve">набжение отсутствует.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941AF">
        <w:rPr>
          <w:rFonts w:ascii="Times New Roman" w:hAnsi="Times New Roman" w:cs="Times New Roman"/>
          <w:sz w:val="28"/>
          <w:szCs w:val="28"/>
        </w:rPr>
        <w:t xml:space="preserve">Программа комплексного развития систем коммунальной </w:t>
      </w:r>
      <w:r w:rsidRPr="00B941AF">
        <w:rPr>
          <w:rFonts w:ascii="Times New Roman" w:hAnsi="Times New Roman" w:cs="Times New Roman"/>
          <w:sz w:val="28"/>
          <w:szCs w:val="28"/>
        </w:rPr>
        <w:lastRenderedPageBreak/>
        <w:t xml:space="preserve">инфраструктуры муниципального образования «Красногорское» на 2015-2020 годы и  на период до 2025 года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создание условий, необходимых для привлечения организаций различных организационно-правовых форм к управлению объектами коммунальной инфраструктуры, а также инвестиционных средств внебюджетных источников для модернизации объектов коммунальной инфраструктуры, улучшения экологической обстановки. 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ресурсо-энергосберегающих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 привлечение средств внебюджетных инвестиционных ресурсов. </w:t>
      </w:r>
    </w:p>
    <w:p w:rsidR="001F0428" w:rsidRPr="00B941AF" w:rsidRDefault="001F0428" w:rsidP="00EC4273">
      <w:pPr>
        <w:shd w:val="clear" w:color="auto" w:fill="FFFFFF"/>
        <w:spacing w:after="0" w:line="240" w:lineRule="auto"/>
        <w:ind w:right="11"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Водоснабжение.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Основным источником питьевого водоснабжения являются артезианские воды. На территории с. Красногорское расположено 1 водозаборных скважин, полностью обеспечивающих потребности населения и промышленных предприятий. Вода подается в 3 отдельных самотечных водопровода, насосных станций </w:t>
      </w:r>
      <w:r w:rsidRPr="00B941AF">
        <w:rPr>
          <w:rFonts w:ascii="Times New Roman" w:hAnsi="Times New Roman" w:cs="Times New Roman"/>
          <w:sz w:val="28"/>
          <w:szCs w:val="28"/>
          <w:lang w:val="en-US"/>
        </w:rPr>
        <w:t>II</w:t>
      </w:r>
      <w:r w:rsidRPr="00B941AF">
        <w:rPr>
          <w:rFonts w:ascii="Times New Roman" w:hAnsi="Times New Roman" w:cs="Times New Roman"/>
          <w:sz w:val="28"/>
          <w:szCs w:val="28"/>
        </w:rPr>
        <w:t xml:space="preserve"> подъема нет. В с. Красногорское находится 3 водонапорные башни. По бактериологическим и химико-физическим показателям вода соответствует СанПиН, устройств доочистки и обеззараживания воды на территории поселения не имеется. Также одна водозаборная скважина имеется на территории д. Багыр. В д.д. Касаткино, Котомка и Ново-Кычино имеются колодцы.</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Протяженность водопроводной сети на территории муниципального образования «Красногорское» составляет 49 км. Большинство водопроводных сетей построено в 70- е годы и имеют износ более 80, а также выполнены из труб различных материалов и диаметров, что увеличивает потери воды и риск возникновения аварии.</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Водоотведение.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Централизованной канализационной системой охвачено 14,6 % населения с. Красногорское. Производительность очистных сооружений – 400 м</w:t>
      </w:r>
      <w:r w:rsidRPr="00B941AF">
        <w:rPr>
          <w:rFonts w:ascii="Times New Roman" w:hAnsi="Times New Roman" w:cs="Times New Roman"/>
          <w:sz w:val="28"/>
          <w:szCs w:val="28"/>
          <w:vertAlign w:val="superscript"/>
        </w:rPr>
        <w:t>3</w:t>
      </w:r>
      <w:r w:rsidRPr="00B941AF">
        <w:rPr>
          <w:rFonts w:ascii="Times New Roman" w:hAnsi="Times New Roman" w:cs="Times New Roman"/>
          <w:sz w:val="28"/>
          <w:szCs w:val="28"/>
        </w:rPr>
        <w:t>/ сутки. Пропуск сточных вод за год – 49,3 тыс.м</w:t>
      </w:r>
      <w:r w:rsidRPr="00B941AF">
        <w:rPr>
          <w:rFonts w:ascii="Times New Roman" w:hAnsi="Times New Roman" w:cs="Times New Roman"/>
          <w:sz w:val="28"/>
          <w:szCs w:val="28"/>
          <w:vertAlign w:val="superscript"/>
        </w:rPr>
        <w:t>3</w:t>
      </w:r>
      <w:r w:rsidRPr="00B941AF">
        <w:rPr>
          <w:rFonts w:ascii="Times New Roman" w:hAnsi="Times New Roman" w:cs="Times New Roman"/>
          <w:sz w:val="28"/>
          <w:szCs w:val="28"/>
        </w:rPr>
        <w:t>.</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Состав очистных сооружений – станция биологической очистки: приемная камера, насосная станция, производственно-вспомогательное здание, резервуар-усреднитель, аэротенки первой и второй ступени (2 аэротенка), отстойники первой и второй ступени (2 отстойника), контактный резервуар, приемная камера очищенной сточной воды, четыре иловых площадки, дренажная насосная станция. Выпуск сточных вод производится в р.Сюрзя.</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lastRenderedPageBreak/>
        <w:t>Очистные сооружения построены в 1990г., сильно изношены и морально устарели, требуется их скорейшая реконструкция и модернизация.</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Общая протяженность канализационной сети составляет 4,2 км. Канализационных насосных станций на территории поселения нет, все трубопроводы самотечные. Износ сетей составляет 70%, 3 км чугунных труб нуждаются в замене.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На ул. Монтажников имеется канализационная система, работающая на выгреб в накопительных отстойниках.</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Санитарная очистка.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Централизованный вывоз бытовых отходов на центральную свалку с улиц села, а также с территорий предприятий и организаций своевременно осуществляется жилищно-коммунально коммунальной службой. Жильцы частного сектора в большинстве случаев вывозят мусор на полигон твердых бытовых отходов самостоятельно. Полигон находится в 4 км по автодороге «Красногорское-Игра». На свалке располагаются твердые бытовые отходы от жилищ, канализационные стоки из выгребов, строительные и производственные отходы, смёт с улиц. Площадь свалки  - 3 га, заполненность – 80 %. Санитарное состояние оценивается как удовлетворительное.</w:t>
      </w:r>
    </w:p>
    <w:p w:rsidR="001F0428"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Электроснабжение.</w:t>
      </w:r>
    </w:p>
    <w:p w:rsidR="001F0428" w:rsidRPr="00B941AF" w:rsidRDefault="001F0428" w:rsidP="00B941AF">
      <w:pPr>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 xml:space="preserve">Основным источником электроснабжения МО «Красногорское» является ПС 110/35/10 кВ «Красногорье». Мощность электроподстанции  20000 кВА, загруженность 40%. Электроподстанция расположенана территории МО «Агрикольское» .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137"/>
        <w:gridCol w:w="2393"/>
        <w:gridCol w:w="2393"/>
      </w:tblGrid>
      <w:tr w:rsidR="001F0428" w:rsidRPr="00B941AF">
        <w:trPr>
          <w:trHeight w:val="457"/>
        </w:trPr>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 п/п</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Показатель</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Еденица измерения</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2015 г.</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Количество питающих фидеров 6-10 кВ</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5</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Общая протяженность сети 6-10 кВ, в том числе: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73</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2.1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ВЛ (с неизолированным проводом)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73</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2.2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ВЛЗ (с защищенным проводом)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2.3</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КЛ</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3.</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Количество трансформаторных подстанций 6 (10)/0,4 кВ, всего, в том числе: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60</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3.1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однострансформаторные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59</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3.2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Двух трансформаторных</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4.</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Количество трансформаторных подстанций 6(10)/0,4</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4</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4.1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Однострансформаторные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4</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4.2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Двухтрансформаторных</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lastRenderedPageBreak/>
              <w:t>5.</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Установленная мощность трансформаторов, всего в том числе: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кВА</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14300</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5.1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Абоненстких</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кВА</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105</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6.</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Средний коэффициент загрузки трансформаторов</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35</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7.</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Общая  протяженность сети 0,4 кВ, всего в том числе: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68,96</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7.1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ВЛ (с неизолированным проводом)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68,96</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7.2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ВЛИ (с самонесущим изолированным проводом)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7.3</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КЛ</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км</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8</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Количество оборудованных приборами учета электрической энергии вводов, всего, в том числе: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1806</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8.1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с классом точности 2,5 юридических лиц</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0</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8.2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с классом точности 2,5 физических лиц</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478</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9.</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Количество не оборудованных приборами учета электрической энергии вводов</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шт.</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171</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10</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Поступление электроэнергии</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тыс.кВт.ч</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19443350</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Реализация электроэнергии, всего, в том числе:</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тыс.кВт.ч</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15736330</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11.1</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Юридическим лицам</w:t>
            </w:r>
          </w:p>
        </w:tc>
        <w:tc>
          <w:tcPr>
            <w:tcW w:w="2393" w:type="dxa"/>
          </w:tcPr>
          <w:p w:rsidR="001F0428" w:rsidRPr="00B941AF" w:rsidRDefault="001F0428" w:rsidP="00B941AF">
            <w:pPr>
              <w:spacing w:after="0"/>
              <w:rPr>
                <w:sz w:val="28"/>
                <w:szCs w:val="28"/>
              </w:rPr>
            </w:pPr>
            <w:r w:rsidRPr="00B941AF">
              <w:rPr>
                <w:rFonts w:ascii="Times New Roman" w:hAnsi="Times New Roman" w:cs="Times New Roman"/>
                <w:sz w:val="28"/>
                <w:szCs w:val="28"/>
              </w:rPr>
              <w:t>тыс.кВт.ч</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9127072</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11.2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Физическим лицам</w:t>
            </w:r>
          </w:p>
        </w:tc>
        <w:tc>
          <w:tcPr>
            <w:tcW w:w="2393" w:type="dxa"/>
          </w:tcPr>
          <w:p w:rsidR="001F0428" w:rsidRPr="00B941AF" w:rsidRDefault="001F0428" w:rsidP="00B941AF">
            <w:pPr>
              <w:spacing w:after="0"/>
              <w:rPr>
                <w:sz w:val="28"/>
                <w:szCs w:val="28"/>
              </w:rPr>
            </w:pPr>
            <w:r w:rsidRPr="00B941AF">
              <w:rPr>
                <w:rFonts w:ascii="Times New Roman" w:hAnsi="Times New Roman" w:cs="Times New Roman"/>
                <w:sz w:val="28"/>
                <w:szCs w:val="28"/>
              </w:rPr>
              <w:t>тыс.кВт.ч</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6609258</w:t>
            </w:r>
          </w:p>
        </w:tc>
      </w:tr>
      <w:tr w:rsidR="001F0428" w:rsidRPr="00B941AF">
        <w:tc>
          <w:tcPr>
            <w:tcW w:w="648"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12</w:t>
            </w:r>
          </w:p>
        </w:tc>
        <w:tc>
          <w:tcPr>
            <w:tcW w:w="4137"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Фактические потери электроэнергии</w:t>
            </w:r>
          </w:p>
        </w:tc>
        <w:tc>
          <w:tcPr>
            <w:tcW w:w="2393" w:type="dxa"/>
          </w:tcPr>
          <w:p w:rsidR="001F0428" w:rsidRPr="00B941AF" w:rsidRDefault="001F0428" w:rsidP="00B941AF">
            <w:pPr>
              <w:spacing w:after="0"/>
              <w:rPr>
                <w:rFonts w:ascii="Times New Roman" w:hAnsi="Times New Roman" w:cs="Times New Roman"/>
                <w:sz w:val="28"/>
                <w:szCs w:val="28"/>
              </w:rPr>
            </w:pPr>
            <w:r w:rsidRPr="00B941AF">
              <w:rPr>
                <w:rFonts w:ascii="Times New Roman" w:hAnsi="Times New Roman" w:cs="Times New Roman"/>
                <w:sz w:val="28"/>
                <w:szCs w:val="28"/>
              </w:rPr>
              <w:t>%</w:t>
            </w:r>
          </w:p>
        </w:tc>
        <w:tc>
          <w:tcPr>
            <w:tcW w:w="2393" w:type="dxa"/>
          </w:tcPr>
          <w:p w:rsidR="001F0428" w:rsidRPr="00B941AF" w:rsidRDefault="001F0428" w:rsidP="00B941AF">
            <w:pPr>
              <w:widowControl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19,07</w:t>
            </w:r>
          </w:p>
        </w:tc>
      </w:tr>
    </w:tbl>
    <w:p w:rsidR="001F0428" w:rsidRPr="00B941AF" w:rsidRDefault="001F0428" w:rsidP="00B941AF">
      <w:pPr>
        <w:widowControl w:val="0"/>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Основными задачами развития электрических сетей в сельской местности являются обеспечение надежного, безопасного и эффективного электроснабжения сельских потребителей при снижении электроемкости производства продукции и создание комфортных социально-бытовых условий жизни.</w:t>
      </w:r>
    </w:p>
    <w:p w:rsidR="001F0428" w:rsidRPr="00B941AF" w:rsidRDefault="001F0428" w:rsidP="00B941AF">
      <w:pPr>
        <w:widowControl w:val="0"/>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В области развития электрических сетей предусматриваются следующие мероприятия:</w:t>
      </w:r>
    </w:p>
    <w:p w:rsidR="001F0428" w:rsidRPr="00B941AF" w:rsidRDefault="001F0428" w:rsidP="00B941AF">
      <w:pPr>
        <w:widowControl w:val="0"/>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 обеспечение бесперебойного снабжения электроэнергией сельского населения и других потребителей, расположенных в сельской местности, включая крестьянские (фермерские) хозяйства;</w:t>
      </w:r>
    </w:p>
    <w:p w:rsidR="001F0428" w:rsidRPr="00B941AF" w:rsidRDefault="001F0428" w:rsidP="00B941AF">
      <w:pPr>
        <w:widowControl w:val="0"/>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 повышение качества потребляемой в сельской местности электроэнергии;</w:t>
      </w:r>
    </w:p>
    <w:p w:rsidR="001F0428" w:rsidRPr="00B941AF" w:rsidRDefault="001F0428" w:rsidP="00B941AF">
      <w:pPr>
        <w:widowControl w:val="0"/>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 xml:space="preserve">- обеспечение подключения к источникам электроэнергии объектов </w:t>
      </w:r>
      <w:r w:rsidRPr="00B941AF">
        <w:rPr>
          <w:rFonts w:ascii="Times New Roman" w:hAnsi="Times New Roman" w:cs="Times New Roman"/>
          <w:sz w:val="28"/>
          <w:szCs w:val="28"/>
        </w:rPr>
        <w:lastRenderedPageBreak/>
        <w:t>массовой жилищной застройки и индивидуальных жилых домов в сельской местности.</w:t>
      </w:r>
    </w:p>
    <w:p w:rsidR="001F0428" w:rsidRPr="00B941AF" w:rsidRDefault="001F0428" w:rsidP="00B941AF">
      <w:pPr>
        <w:widowControl w:val="0"/>
        <w:spacing w:after="0" w:line="240" w:lineRule="auto"/>
        <w:ind w:firstLine="709"/>
        <w:jc w:val="both"/>
        <w:rPr>
          <w:rFonts w:ascii="Times New Roman" w:hAnsi="Times New Roman" w:cs="Times New Roman"/>
          <w:color w:val="000000"/>
          <w:sz w:val="28"/>
          <w:szCs w:val="28"/>
        </w:rPr>
      </w:pPr>
      <w:r w:rsidRPr="00B941AF">
        <w:rPr>
          <w:rFonts w:ascii="Times New Roman" w:hAnsi="Times New Roman" w:cs="Times New Roman"/>
          <w:color w:val="000000"/>
          <w:sz w:val="28"/>
          <w:szCs w:val="28"/>
        </w:rPr>
        <w:t>Выбор проектных инженерных решений для территории предлагаемой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 Сеть 0,4 кВ для электроснабжения новой индивидуальной застройки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 Трассы воздушных и кабельных линий 0,4 кВ должны проходить вне пределов участков под строительство,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Теплоснабжение.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 МО «Красногорское» теплоснабжение жилищного фонда и объектов инфраструктуры осуществляется  различными способами – индивидуальными и централизованными источниками тепла. При этом 17,72% (16,098 тыс. кв.м) существующего жилищного фонда оборудовано центральным отоплением. В с. Красногорское используется как закрытая двухтрубная система теплоснабжения, так и открытая. Протяженность тепловых сетей в двухтрубном исчислении – 6 км, степень износа тепловых сетей 50 %.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На территории МО «Красногорское действует 5 источников централизованного теплоснабжения:</w:t>
      </w:r>
    </w:p>
    <w:p w:rsidR="001F0428" w:rsidRPr="00B941AF" w:rsidRDefault="001F0428" w:rsidP="00B941AF">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Котельная № 1 «ЦРБ»;</w:t>
      </w:r>
    </w:p>
    <w:p w:rsidR="001F0428" w:rsidRPr="00B941AF" w:rsidRDefault="001F0428" w:rsidP="00B941AF">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Котельная № 2 «Исполкомовская»;</w:t>
      </w:r>
    </w:p>
    <w:p w:rsidR="001F0428" w:rsidRPr="00B941AF" w:rsidRDefault="001F0428" w:rsidP="00B941AF">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Котельная  № 4 «Школьная»;</w:t>
      </w:r>
    </w:p>
    <w:p w:rsidR="001F0428" w:rsidRPr="00B941AF" w:rsidRDefault="001F0428" w:rsidP="00B941AF">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Котельная № 5 «РСУ»;</w:t>
      </w:r>
    </w:p>
    <w:p w:rsidR="001F0428" w:rsidRPr="00B941AF" w:rsidRDefault="001F0428" w:rsidP="00B941AF">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B941AF">
        <w:rPr>
          <w:rFonts w:ascii="Times New Roman" w:hAnsi="Times New Roman" w:cs="Times New Roman"/>
          <w:sz w:val="28"/>
          <w:szCs w:val="28"/>
        </w:rPr>
        <w:t>Котельная № 6 «Территория базы»</w:t>
      </w:r>
    </w:p>
    <w:p w:rsidR="001F0428" w:rsidRPr="00B941AF" w:rsidRDefault="001F0428" w:rsidP="00B941AF">
      <w:pPr>
        <w:widowControl w:val="0"/>
        <w:autoSpaceDE w:val="0"/>
        <w:autoSpaceDN w:val="0"/>
        <w:adjustRightInd w:val="0"/>
        <w:spacing w:after="0" w:line="240" w:lineRule="auto"/>
        <w:ind w:left="540" w:firstLine="168"/>
        <w:jc w:val="both"/>
        <w:rPr>
          <w:rFonts w:ascii="Times New Roman" w:hAnsi="Times New Roman" w:cs="Times New Roman"/>
          <w:sz w:val="28"/>
          <w:szCs w:val="28"/>
        </w:rPr>
      </w:pPr>
      <w:r w:rsidRPr="00B941AF">
        <w:rPr>
          <w:rFonts w:ascii="Times New Roman" w:hAnsi="Times New Roman" w:cs="Times New Roman"/>
          <w:sz w:val="28"/>
          <w:szCs w:val="28"/>
        </w:rPr>
        <w:t>Теплоснабжение потребителей осуществляется также ряд мелких и автономных котельных Теплоснабжение частного сектора осуществляется от поквартирных источников тепла.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Горячее водоснабжение отсутствует.</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Газоснабжение.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Природный газ поступает с ГРС «Балезино». Одиночное протяжение уличное газовой сети – 39 км.</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На территории муниципального образования «Красногорское» газораспределительные сети обслуживает филиал АО «Газпром газораспределение Ижевск» в г. Глазове Красногорский газовый участок. Всего на обслуживании 14 пунктов редуцирования газа (ПРГ), 9 теплогенераторных различных назначений, 525 частных домовладений и 20 </w:t>
      </w:r>
      <w:r w:rsidRPr="00B941AF">
        <w:rPr>
          <w:rFonts w:ascii="Times New Roman" w:hAnsi="Times New Roman" w:cs="Times New Roman"/>
          <w:sz w:val="28"/>
          <w:szCs w:val="28"/>
        </w:rPr>
        <w:lastRenderedPageBreak/>
        <w:t>многоквартирных домов, в которых 206 квартир газифицированы природным газом. Также на перспективу строятся 2 теплогенераторные на газовом топливе: ИП Дюкин В.Б, ИП ГКФХ Елсуков В.Д.</w:t>
      </w:r>
    </w:p>
    <w:p w:rsidR="001F0428" w:rsidRPr="00B941AF" w:rsidRDefault="001F0428" w:rsidP="00B941AF">
      <w:pPr>
        <w:pStyle w:val="Style1"/>
        <w:widowControl/>
        <w:spacing w:line="240" w:lineRule="auto"/>
        <w:rPr>
          <w:sz w:val="28"/>
          <w:szCs w:val="28"/>
        </w:rPr>
      </w:pPr>
      <w:r w:rsidRPr="00B941AF">
        <w:rPr>
          <w:sz w:val="28"/>
          <w:szCs w:val="28"/>
        </w:rPr>
        <w:t xml:space="preserve">Газораспределительные сети находятся в хорошем состоянии. </w:t>
      </w:r>
      <w:r w:rsidRPr="00B941AF">
        <w:rPr>
          <w:sz w:val="28"/>
          <w:szCs w:val="28"/>
        </w:rPr>
        <w:tab/>
      </w:r>
      <w:r w:rsidRPr="00B941AF">
        <w:rPr>
          <w:sz w:val="28"/>
          <w:szCs w:val="28"/>
        </w:rPr>
        <w:tab/>
      </w:r>
      <w:r w:rsidRPr="00B941AF">
        <w:rPr>
          <w:sz w:val="28"/>
          <w:szCs w:val="28"/>
        </w:rPr>
        <w:tab/>
      </w:r>
    </w:p>
    <w:p w:rsidR="001F0428" w:rsidRPr="00B941AF" w:rsidRDefault="001F0428" w:rsidP="00B941AF">
      <w:pPr>
        <w:pStyle w:val="Style1"/>
        <w:widowControl/>
        <w:spacing w:line="240" w:lineRule="auto"/>
        <w:rPr>
          <w:sz w:val="28"/>
          <w:szCs w:val="28"/>
        </w:rPr>
      </w:pPr>
      <w:r w:rsidRPr="00B941AF">
        <w:rPr>
          <w:sz w:val="28"/>
          <w:szCs w:val="28"/>
        </w:rPr>
        <w:t>Доля поставки газа по приборам учета в МО «Красногорское» составляет 67%.</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 Газификация с. Красногорское  проведена на 100%.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 xml:space="preserve">Связь.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 муниципальном образовании «Красногорское» располагается три АТС  общей емкостью 1182 номеров.</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 настоящее время телефонам обеспечено 100% организаций и 50 % домовладений. АТС в с. Красногорское задействована на 97 %, АТС в д. Багыр на 62 %.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Абоненты, подключенные в АТС, имеют возможность подключения к Интернету по технологии </w:t>
      </w:r>
      <w:r w:rsidRPr="00B941AF">
        <w:rPr>
          <w:rFonts w:ascii="Times New Roman" w:hAnsi="Times New Roman" w:cs="Times New Roman"/>
          <w:sz w:val="28"/>
          <w:szCs w:val="28"/>
          <w:lang w:val="en-US"/>
        </w:rPr>
        <w:t>ADSL</w:t>
      </w:r>
      <w:r w:rsidRPr="00B941AF">
        <w:rPr>
          <w:rFonts w:ascii="Times New Roman" w:hAnsi="Times New Roman" w:cs="Times New Roman"/>
          <w:sz w:val="28"/>
          <w:szCs w:val="28"/>
        </w:rPr>
        <w:t>.</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 северной части с.Красногорское находится вышка сотовой связи, обеспечивающая работу с операторами МТС, Мегафон и Теле-2.</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pStyle w:val="a4"/>
        <w:widowControl w:val="0"/>
        <w:numPr>
          <w:ilvl w:val="0"/>
          <w:numId w:val="1"/>
        </w:numPr>
        <w:autoSpaceDE w:val="0"/>
        <w:autoSpaceDN w:val="0"/>
        <w:adjustRightInd w:val="0"/>
        <w:spacing w:after="0" w:line="240" w:lineRule="auto"/>
        <w:jc w:val="both"/>
        <w:rPr>
          <w:rFonts w:ascii="Times New Roman" w:hAnsi="Times New Roman" w:cs="Times New Roman"/>
          <w:b/>
          <w:bCs/>
          <w:sz w:val="28"/>
          <w:szCs w:val="28"/>
        </w:rPr>
      </w:pPr>
      <w:r w:rsidRPr="00B941AF">
        <w:rPr>
          <w:rFonts w:ascii="Times New Roman" w:hAnsi="Times New Roman" w:cs="Times New Roman"/>
          <w:b/>
          <w:bCs/>
          <w:sz w:val="28"/>
          <w:szCs w:val="28"/>
        </w:rPr>
        <w:t>План развития поселения, городского округа, план прогнозируемой застройки и прогнозируемый спрос на коммунальные ресурсы на период действия генерального плана.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Водоснабжение.</w:t>
      </w:r>
    </w:p>
    <w:p w:rsidR="001F0428" w:rsidRPr="00B941AF" w:rsidRDefault="001F0428" w:rsidP="00B941AF">
      <w:pPr>
        <w:spacing w:after="0" w:line="240" w:lineRule="auto"/>
        <w:ind w:firstLine="600"/>
        <w:jc w:val="both"/>
        <w:rPr>
          <w:rFonts w:ascii="Times New Roman" w:hAnsi="Times New Roman" w:cs="Times New Roman"/>
          <w:sz w:val="28"/>
          <w:szCs w:val="28"/>
        </w:rPr>
      </w:pPr>
      <w:r w:rsidRPr="00B941AF">
        <w:rPr>
          <w:rFonts w:ascii="Times New Roman" w:hAnsi="Times New Roman" w:cs="Times New Roman"/>
          <w:sz w:val="28"/>
          <w:szCs w:val="28"/>
          <w:u w:val="single"/>
        </w:rPr>
        <w:t>Программой предусматривается</w:t>
      </w:r>
      <w:r w:rsidRPr="00B941AF">
        <w:rPr>
          <w:rFonts w:ascii="Times New Roman" w:hAnsi="Times New Roman" w:cs="Times New Roman"/>
          <w:sz w:val="28"/>
          <w:szCs w:val="28"/>
        </w:rPr>
        <w:t>:</w:t>
      </w:r>
    </w:p>
    <w:p w:rsidR="001F0428" w:rsidRPr="00B941AF" w:rsidRDefault="001F0428" w:rsidP="00B941AF">
      <w:pPr>
        <w:spacing w:after="0" w:line="240" w:lineRule="auto"/>
        <w:ind w:firstLine="600"/>
        <w:jc w:val="both"/>
        <w:rPr>
          <w:rFonts w:ascii="Times New Roman" w:hAnsi="Times New Roman" w:cs="Times New Roman"/>
          <w:sz w:val="28"/>
          <w:szCs w:val="28"/>
        </w:rPr>
      </w:pPr>
      <w:r w:rsidRPr="00B941AF">
        <w:rPr>
          <w:rFonts w:ascii="Times New Roman" w:hAnsi="Times New Roman" w:cs="Times New Roman"/>
          <w:sz w:val="28"/>
          <w:szCs w:val="28"/>
        </w:rPr>
        <w:t>- на перспективу в МО «Красногорское» сохранение и развитие централизованной системы водоснабжения. На I очередь и расчетный срок организация централизованной системы водоснабжения  предусматривается поэтапной в зависимости от сроков ввода в эксплуатацию жилья с повышенной степенью благоустроенности. Система водоснабжения обеспечивает хозяйственно-питьевое водопотребление в жилых, общественных зданиях, хозяйственно-питьевые нужды коммунально-бытовых предприятий и расходы воды на пожаротушение.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Необходимо провести ремонт и реконструкцию существующих водопроводных скважин, водонапорных сетей которые необходимо осуществлять с применением полиэтиленовых труб диаметром 100- 300 мм.</w:t>
      </w:r>
    </w:p>
    <w:p w:rsidR="001F0428" w:rsidRPr="00B941AF" w:rsidRDefault="001F0428" w:rsidP="00B941AF">
      <w:pPr>
        <w:spacing w:after="0" w:line="240" w:lineRule="auto"/>
        <w:ind w:firstLine="709"/>
        <w:jc w:val="both"/>
        <w:rPr>
          <w:rFonts w:ascii="Times New Roman" w:hAnsi="Times New Roman" w:cs="Times New Roman"/>
          <w:sz w:val="28"/>
          <w:szCs w:val="28"/>
        </w:rPr>
      </w:pPr>
      <w:r w:rsidRPr="00B941AF">
        <w:rPr>
          <w:rFonts w:ascii="Times New Roman" w:hAnsi="Times New Roman" w:cs="Times New Roman"/>
          <w:sz w:val="28"/>
          <w:szCs w:val="28"/>
        </w:rPr>
        <w:t xml:space="preserve">Для всех источников хозяйственно-питьевого водоснабжения в соответствии с СанПиН 2.1.4.1110-02 необходимо установить зоны санитарной охраны. Главной целью должно стать обеспечение населения сельского поселения питьевой водой нормативного качества и в достаточном количестве, улучшение на этой основе состояния здоровья населения. Поэтому необходимо установить на всех водозаборах водоочистные сооружения с использованием современных методов очистки воды. Существующая схема водоснабжения сохраняется и учитывает сложившуюся систему водопроводных сетей, появление новых потребителей. С целью </w:t>
      </w:r>
      <w:r w:rsidRPr="00B941AF">
        <w:rPr>
          <w:rFonts w:ascii="Times New Roman" w:hAnsi="Times New Roman" w:cs="Times New Roman"/>
          <w:sz w:val="28"/>
          <w:szCs w:val="28"/>
        </w:rPr>
        <w:lastRenderedPageBreak/>
        <w:t>обеспечения водоснабжением всех потребителей сельского поселения программой предусматривается бурение новых скважин, строительство новых водонапорных башен и прокладка новых водопроводных сетей.</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Водоотведение.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u w:val="single"/>
        </w:rPr>
      </w:pPr>
      <w:r w:rsidRPr="00B941AF">
        <w:rPr>
          <w:rFonts w:ascii="Times New Roman" w:hAnsi="Times New Roman" w:cs="Times New Roman"/>
          <w:sz w:val="28"/>
          <w:szCs w:val="28"/>
          <w:u w:val="single"/>
        </w:rPr>
        <w:t>Программой предлагается</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произвести капитальный ремонт и реконструкцию существующих очистных сооружений в с. Красногорское;</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строительство локальных очистных сооружений в с. Красногорское на ул. Монтажников для предотвращения сброса сточных вод из выгребов на  рельеф местности;</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 строительство локальных очистных сооружений на территории новой застройки на севере и юге с. Красногорское.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реконструкция очистных сооружений для подключения домов ул. Ленина57,59,69,71 к централизованной системе водоотведения с установкой насосной станции</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Все существующие и намечаемые к строительству производственные объекты в обязательном порядке должны быть обеспечены локальными очистными сооружениями.</w:t>
      </w:r>
    </w:p>
    <w:p w:rsidR="001F0428" w:rsidRPr="00B941AF" w:rsidRDefault="001F0428" w:rsidP="00B941AF">
      <w:pPr>
        <w:spacing w:after="0"/>
        <w:ind w:firstLine="709"/>
        <w:jc w:val="both"/>
        <w:rPr>
          <w:rStyle w:val="FontStyle13"/>
          <w:b/>
          <w:bCs/>
          <w:sz w:val="28"/>
          <w:szCs w:val="28"/>
        </w:rPr>
      </w:pPr>
      <w:r w:rsidRPr="00B941AF">
        <w:rPr>
          <w:rFonts w:ascii="Times New Roman" w:hAnsi="Times New Roman" w:cs="Times New Roman"/>
          <w:sz w:val="28"/>
          <w:szCs w:val="28"/>
        </w:rPr>
        <w:t>В соответствие со СНиП 2.04.03-85 "Канализация. Наружные сети и сооружения" строительство канализационных сетей необходимо осуществлять с применением труб с минимальным диаметром 150 мм.</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Санитарная очистка.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u w:val="single"/>
        </w:rPr>
      </w:pPr>
      <w:r w:rsidRPr="00B941AF">
        <w:rPr>
          <w:rFonts w:ascii="Times New Roman" w:hAnsi="Times New Roman" w:cs="Times New Roman"/>
          <w:sz w:val="28"/>
          <w:szCs w:val="28"/>
          <w:u w:val="single"/>
        </w:rPr>
        <w:t xml:space="preserve">Программой предлагается: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B941AF">
        <w:rPr>
          <w:rFonts w:ascii="Times New Roman" w:hAnsi="Times New Roman" w:cs="Times New Roman"/>
          <w:sz w:val="28"/>
          <w:szCs w:val="28"/>
        </w:rPr>
        <w:t>организация постепенного перехода на территории МО «Красногорское» к системе контейнерных площадок с несменяемыми сборниками твердых бытовых отходов, так как она позволяет наиболее полно использовать мусоровозные машины и достигнуть наивысшей производительности труда.</w:t>
      </w:r>
      <w:r w:rsidRPr="00B941AF">
        <w:rPr>
          <w:rFonts w:ascii="Times New Roman" w:hAnsi="Times New Roman" w:cs="Times New Roman"/>
          <w:sz w:val="28"/>
          <w:szCs w:val="28"/>
        </w:rPr>
        <w:tab/>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sz w:val="28"/>
          <w:szCs w:val="28"/>
        </w:rPr>
        <w:tab/>
        <w:t>Для сбора отходов предлагается использовать контейнеры емкостью 0,75 м³. При норме накопления ТБО 40 м³/сутки для сбора отходов потребуется минимум 100 контейнеров. Для удобства населения и большего охвата территории предлагается обустройство 50-и площадок с двумя контейнерами на каждой.</w:t>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t>Для соблюдения санитарной охраны территории населенного пункта необходимо организовать ежедневный вывоз отходов.</w:t>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t xml:space="preserve">Для вывоза отходов предлагается использовать мусоровоз КО-415А КАМАЗ-53213 с объемом кузова 24 м³. С учетом расстояния до свалки и объема кузова, одна машина данной модели за две поездки сможет вывезти все отходы, накопленные за сутки. </w:t>
      </w:r>
      <w:r w:rsidRPr="00B941AF">
        <w:rPr>
          <w:rFonts w:ascii="Times New Roman" w:hAnsi="Times New Roman" w:cs="Times New Roman"/>
          <w:sz w:val="28"/>
          <w:szCs w:val="28"/>
        </w:rPr>
        <w:tab/>
        <w:t>Для крупногабаритных отходов предлагается устанавливать бункеры-накопители на площадках с твердым покрытием в непосредственной близости от дорог. Вывоз отходов осуществляет бункеровозом по мере накопления.</w:t>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t xml:space="preserve">Маршруты сбора ТБО и графики движения пересматриваются в </w:t>
      </w:r>
      <w:r w:rsidRPr="00B941AF">
        <w:rPr>
          <w:rFonts w:ascii="Times New Roman" w:hAnsi="Times New Roman" w:cs="Times New Roman"/>
          <w:sz w:val="28"/>
          <w:szCs w:val="28"/>
        </w:rPr>
        <w:lastRenderedPageBreak/>
        <w:t>процессе эксплуатации мусоровозов, а также при изменении местных условий: уменьшении или увеличении образования ТБО; изменении состава обслуживаемых объектов; изменении условий движения на участке, при смене типа собирающих мусоровозов или смене системы сбора ТБО.</w:t>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Электроснабжение.</w:t>
      </w:r>
    </w:p>
    <w:p w:rsidR="001F0428" w:rsidRPr="00B941AF" w:rsidRDefault="001F0428" w:rsidP="00B941AF">
      <w:pPr>
        <w:pStyle w:val="a5"/>
        <w:tabs>
          <w:tab w:val="left" w:pos="709"/>
        </w:tabs>
        <w:spacing w:after="0"/>
        <w:jc w:val="both"/>
        <w:rPr>
          <w:rFonts w:ascii="Times New Roman" w:hAnsi="Times New Roman" w:cs="Times New Roman"/>
          <w:sz w:val="28"/>
          <w:szCs w:val="28"/>
        </w:rPr>
      </w:pPr>
      <w:r w:rsidRPr="00B941AF">
        <w:rPr>
          <w:rFonts w:ascii="Times New Roman" w:hAnsi="Times New Roman" w:cs="Times New Roman"/>
          <w:sz w:val="28"/>
          <w:szCs w:val="28"/>
        </w:rPr>
        <w:tab/>
        <w:t>В связи с износом оборудования трансформаторных подстанций и распределительной сети электроснабжения необходимо произвести их реконструкцию и модернизацию. Для подключения нагрузок предлагается установить дополнительные трансформаторные подстанции для северо-западного участка застройки и  для юго-западной части застройки. монтаж линий электропередач, требуемых для перераспределения нагрузок между существующими потребителями, а также подключения новых потребителей во вновь строящихся жилых микрорайонах и иных объектов.</w:t>
      </w:r>
    </w:p>
    <w:p w:rsidR="001F0428" w:rsidRPr="00B941AF" w:rsidRDefault="001F0428" w:rsidP="00B941AF">
      <w:pPr>
        <w:pStyle w:val="a5"/>
        <w:tabs>
          <w:tab w:val="left" w:pos="709"/>
        </w:tabs>
        <w:spacing w:after="0"/>
        <w:jc w:val="both"/>
        <w:rPr>
          <w:rFonts w:ascii="Times New Roman" w:hAnsi="Times New Roman" w:cs="Times New Roman"/>
          <w:sz w:val="28"/>
          <w:szCs w:val="28"/>
        </w:rPr>
      </w:pPr>
      <w:r w:rsidRPr="00B941AF">
        <w:rPr>
          <w:rFonts w:cs="Times New Roman"/>
          <w:sz w:val="28"/>
          <w:szCs w:val="28"/>
        </w:rPr>
        <w:tab/>
      </w:r>
      <w:r w:rsidRPr="00B941AF">
        <w:rPr>
          <w:rFonts w:ascii="Times New Roman" w:hAnsi="Times New Roman" w:cs="Times New Roman"/>
          <w:sz w:val="28"/>
          <w:szCs w:val="28"/>
        </w:rPr>
        <w:t>При увеличении потребляемой мощности необходимо предусмотреть коридоры под размещение ВЛ-10 кВ и места для установки КТП-10/0,4 кВ. При выделении и межевании новых земельных участков необходимо учитывать требования Постановления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 Постановлений Правительства РФ от 05.06.2013 № 476, от 26.08.2013 № 736), при наличии существующих ВЛ.</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Теплоснабжение.</w:t>
      </w:r>
    </w:p>
    <w:p w:rsidR="001F0428" w:rsidRPr="00B941AF" w:rsidRDefault="001F0428" w:rsidP="00EC4273">
      <w:pPr>
        <w:spacing w:after="0" w:line="240" w:lineRule="auto"/>
        <w:ind w:firstLine="567"/>
        <w:jc w:val="both"/>
        <w:rPr>
          <w:rFonts w:ascii="Times New Roman" w:hAnsi="Times New Roman" w:cs="Times New Roman"/>
          <w:sz w:val="28"/>
          <w:szCs w:val="28"/>
        </w:rPr>
      </w:pPr>
      <w:r w:rsidRPr="00B941AF">
        <w:rPr>
          <w:rFonts w:ascii="Times New Roman" w:hAnsi="Times New Roman" w:cs="Times New Roman"/>
          <w:sz w:val="28"/>
          <w:szCs w:val="28"/>
        </w:rPr>
        <w:t>Основными целевыми индикаторами реализации мероприятий программы комплексного развития системы теплоснабжения потребителей поселения являются:</w:t>
      </w:r>
      <w:r w:rsidRPr="00B941AF">
        <w:rPr>
          <w:rFonts w:ascii="Times New Roman" w:hAnsi="Times New Roman" w:cs="Times New Roman"/>
          <w:sz w:val="28"/>
          <w:szCs w:val="28"/>
        </w:rPr>
        <w:tab/>
      </w:r>
    </w:p>
    <w:p w:rsidR="001F0428" w:rsidRDefault="001F0428" w:rsidP="00EC427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ab/>
        <w:t>- повышение устойчивости и надежности системы транспортировки газа;</w:t>
      </w:r>
      <w:r w:rsidRPr="00B941AF">
        <w:rPr>
          <w:rFonts w:ascii="Times New Roman" w:hAnsi="Times New Roman" w:cs="Times New Roman"/>
          <w:sz w:val="28"/>
          <w:szCs w:val="28"/>
        </w:rPr>
        <w:tab/>
      </w:r>
      <w:r w:rsidRPr="00B941AF">
        <w:rPr>
          <w:rFonts w:ascii="Times New Roman" w:hAnsi="Times New Roman" w:cs="Times New Roman"/>
          <w:sz w:val="28"/>
          <w:szCs w:val="28"/>
        </w:rPr>
        <w:tab/>
      </w:r>
      <w:r w:rsidRPr="00B941AF">
        <w:rPr>
          <w:rFonts w:ascii="Times New Roman" w:hAnsi="Times New Roman" w:cs="Times New Roman"/>
          <w:sz w:val="28"/>
          <w:szCs w:val="28"/>
        </w:rPr>
        <w:tab/>
      </w:r>
    </w:p>
    <w:p w:rsidR="001F0428" w:rsidRPr="00B941AF" w:rsidRDefault="001F0428" w:rsidP="00EC427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 реконструкция ветхих сетей теплоснабжения с применением современных методов теплоизоляции </w:t>
      </w:r>
    </w:p>
    <w:p w:rsidR="001F0428" w:rsidRDefault="001F0428" w:rsidP="00EC4273">
      <w:pPr>
        <w:widowControl w:val="0"/>
        <w:autoSpaceDE w:val="0"/>
        <w:autoSpaceDN w:val="0"/>
        <w:adjustRightInd w:val="0"/>
        <w:spacing w:after="0" w:line="240" w:lineRule="auto"/>
        <w:ind w:firstLine="540"/>
        <w:jc w:val="both"/>
        <w:rPr>
          <w:sz w:val="28"/>
          <w:szCs w:val="28"/>
        </w:rPr>
      </w:pPr>
      <w:r w:rsidRPr="00B941AF">
        <w:rPr>
          <w:rFonts w:ascii="Times New Roman" w:hAnsi="Times New Roman" w:cs="Times New Roman"/>
          <w:sz w:val="28"/>
          <w:szCs w:val="28"/>
        </w:rPr>
        <w:t>- модернизация существующей системы газоснабжения. Строительство новых газопроводов во вновь строящихся жилых микрорайонах и иных объектов;</w:t>
      </w:r>
      <w:r w:rsidRPr="00B941AF">
        <w:rPr>
          <w:sz w:val="28"/>
          <w:szCs w:val="28"/>
        </w:rPr>
        <w:tab/>
      </w:r>
      <w:r w:rsidRPr="00B941AF">
        <w:rPr>
          <w:sz w:val="28"/>
          <w:szCs w:val="28"/>
        </w:rPr>
        <w:tab/>
      </w:r>
      <w:r w:rsidRPr="00B941AF">
        <w:rPr>
          <w:sz w:val="28"/>
          <w:szCs w:val="28"/>
        </w:rPr>
        <w:tab/>
      </w:r>
      <w:r w:rsidRPr="00B941AF">
        <w:rPr>
          <w:sz w:val="28"/>
          <w:szCs w:val="28"/>
        </w:rPr>
        <w:tab/>
      </w:r>
    </w:p>
    <w:p w:rsidR="001F0428" w:rsidRPr="00B941AF" w:rsidRDefault="001F0428" w:rsidP="00EC427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на территории новой застройки рекомендуется применять локальные индивидуальные системы отопления, работающие на газе.</w:t>
      </w:r>
    </w:p>
    <w:p w:rsidR="001F0428" w:rsidRDefault="001F0428" w:rsidP="00EC4273">
      <w:pPr>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мониторинг, диагностирование газо</w:t>
      </w:r>
      <w:r>
        <w:rPr>
          <w:rFonts w:ascii="Times New Roman" w:hAnsi="Times New Roman" w:cs="Times New Roman"/>
          <w:sz w:val="28"/>
          <w:szCs w:val="28"/>
        </w:rPr>
        <w:t>вых систем и их реконструкция;</w:t>
      </w:r>
      <w:r>
        <w:rPr>
          <w:rFonts w:ascii="Times New Roman" w:hAnsi="Times New Roman" w:cs="Times New Roman"/>
          <w:sz w:val="28"/>
          <w:szCs w:val="28"/>
        </w:rPr>
        <w:tab/>
      </w:r>
    </w:p>
    <w:p w:rsidR="001F0428" w:rsidRDefault="001F0428" w:rsidP="00EC4273">
      <w:pPr>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комплексная автоматизированная система измерения расходов и параме</w:t>
      </w:r>
      <w:r>
        <w:rPr>
          <w:rFonts w:ascii="Times New Roman" w:hAnsi="Times New Roman" w:cs="Times New Roman"/>
          <w:sz w:val="28"/>
          <w:szCs w:val="28"/>
        </w:rPr>
        <w:t>тров качества газа;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1F0428" w:rsidRPr="00B941AF" w:rsidRDefault="001F0428" w:rsidP="00EC4273">
      <w:pPr>
        <w:spacing w:after="0" w:line="240" w:lineRule="auto"/>
        <w:ind w:firstLine="539"/>
        <w:jc w:val="both"/>
        <w:rPr>
          <w:rFonts w:ascii="Times New Roman" w:hAnsi="Times New Roman" w:cs="Times New Roman"/>
          <w:sz w:val="28"/>
          <w:szCs w:val="28"/>
        </w:rPr>
      </w:pPr>
      <w:r w:rsidRPr="00B941AF">
        <w:rPr>
          <w:rFonts w:ascii="Times New Roman" w:hAnsi="Times New Roman" w:cs="Times New Roman"/>
          <w:sz w:val="28"/>
          <w:szCs w:val="28"/>
        </w:rPr>
        <w:t>- оснащение всей системы газоснабжения приборами учета непосредственно у потребителя;</w:t>
      </w:r>
    </w:p>
    <w:p w:rsidR="001F0428" w:rsidRPr="00B941AF" w:rsidRDefault="001F0428" w:rsidP="00EC4273">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B941AF">
        <w:rPr>
          <w:rFonts w:ascii="Times New Roman" w:hAnsi="Times New Roman" w:cs="Times New Roman"/>
          <w:sz w:val="28"/>
          <w:szCs w:val="28"/>
        </w:rPr>
        <w:t>- произвести перевод угольных котельных № 2 и № 6 на природный газ.</w:t>
      </w:r>
    </w:p>
    <w:p w:rsidR="001F0428" w:rsidRPr="00B941AF" w:rsidRDefault="001F0428" w:rsidP="00B941AF">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B941AF">
        <w:rPr>
          <w:rFonts w:ascii="Times New Roman" w:hAnsi="Times New Roman" w:cs="Times New Roman"/>
          <w:b/>
          <w:bCs/>
          <w:sz w:val="28"/>
          <w:szCs w:val="28"/>
        </w:rPr>
        <w:t xml:space="preserve">Связь.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u w:val="single"/>
        </w:rPr>
      </w:pPr>
      <w:r w:rsidRPr="00B941AF">
        <w:rPr>
          <w:rFonts w:ascii="Times New Roman" w:hAnsi="Times New Roman" w:cs="Times New Roman"/>
          <w:sz w:val="28"/>
          <w:szCs w:val="28"/>
          <w:u w:val="single"/>
        </w:rPr>
        <w:t>Программой предусмотрено:</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   - замена центральной АТС   в с.Красногорское на электронную станцию в 2017 году;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расширение сети широкополосного доступа в Интернет;</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установка оборудования для предоставления по линиям телефонной связи цифрового телевидения;</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 замена координатных АТС в д.Багыр на электронную станцию в 2019 году.                </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pStyle w:val="a4"/>
        <w:widowControl w:val="0"/>
        <w:numPr>
          <w:ilvl w:val="0"/>
          <w:numId w:val="1"/>
        </w:numPr>
        <w:autoSpaceDE w:val="0"/>
        <w:autoSpaceDN w:val="0"/>
        <w:adjustRightInd w:val="0"/>
        <w:spacing w:after="0" w:line="240" w:lineRule="auto"/>
        <w:jc w:val="both"/>
        <w:rPr>
          <w:rFonts w:ascii="Times New Roman" w:hAnsi="Times New Roman" w:cs="Times New Roman"/>
          <w:sz w:val="28"/>
          <w:szCs w:val="28"/>
        </w:rPr>
      </w:pPr>
      <w:r w:rsidRPr="00B941AF">
        <w:rPr>
          <w:rFonts w:ascii="Times New Roman" w:hAnsi="Times New Roman" w:cs="Times New Roman"/>
          <w:b/>
          <w:bCs/>
          <w:sz w:val="28"/>
          <w:szCs w:val="28"/>
        </w:rPr>
        <w:t>Перечень мероприятий и целевых показателей</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B941AF">
        <w:rPr>
          <w:rFonts w:ascii="Times New Roman" w:hAnsi="Times New Roman" w:cs="Times New Roman"/>
          <w:sz w:val="28"/>
          <w:szCs w:val="28"/>
        </w:rPr>
        <w:t>учитывать показатели перспективной обеспеченности и потребности застройки поселения, городского округа на основании выданных разрешений на строительство объектов капитального строительства, технических условий на подключение (технологическое присоединение) объектов капитального строительства к системам коммунальной инфраструктуры, планируемых сроков реализации застройки в соответствии с генеральным планом поселения и генеральным планом городского округа;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б) учитывать 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 определять мероприятия, направленные на качественное и бесперебойное обеспечение электро-, газо-, тепло-, водоснабжения и водоотведения новых объектов капитального строительства;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г) определять мероприятия по улучшению качества услуг организаций, эксплуатирующих объекты, используемые для утилизации, обезвреживания и захоронения твердых бытовых отходов, в целях обеспечения потребности новых объектов капитального строительства в этих услугах;</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д) определять мероприятия, направленные на повышение надежности газо-, электро-, тепло-, водоснабжения и водоотведения и качества коммунальных ресурсов;</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е) определять мероприятия, направленные на повышение энергетической эффективности и технического уровня объектов, входящих в состав систем электро-, газо-, тепло-, водоснабжения и водоотведения, и объектов, используемых для утилизации, обезвреживания и захоронения твердых бытовых отходов;</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ж) определять мероприятия, направленные на улучшение экологической ситуации на территории поселения, городского округа, с учетом достижения организациями, осуществляющими электро-, газо-, тепло-, водоснабжение и водоотведение, и организациями, оказывающими услуги по утилизации, обезвреживанию и захоронению твердых бытовых отходов, нормативов допустимого воздействия на окружающую среду;</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з) учитывать мероприятия, предусмотренные программой в области энергосбережения и повышения энергетической эффективности поселения, </w:t>
      </w:r>
      <w:r w:rsidRPr="00B941AF">
        <w:rPr>
          <w:rFonts w:ascii="Times New Roman" w:hAnsi="Times New Roman" w:cs="Times New Roman"/>
          <w:sz w:val="28"/>
          <w:szCs w:val="28"/>
        </w:rPr>
        <w:lastRenderedPageBreak/>
        <w:t>городского округа;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и) учитывать прогноз роста тарифов на ресурсы, продукцию и услуги организаций, осуществляющих электро-, газо-, тепло-, водоснабжение и водоотведение, и организаций, оказывающих услуги по утилизации, обезвреживанию и захоронению твердых бытовых отходов (далее - тарифы), исходя из долгосрочных параметров государственного регулирования цен (тарифов) и долгосрочных параметров развития экономики с учетом реализации мероприятий, предусмотренных программой;</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к) учитывать действующие тарифы, утвержденные уполномоченными органами;</w:t>
      </w:r>
    </w:p>
    <w:p w:rsidR="001F0428" w:rsidRPr="00B941AF" w:rsidRDefault="001F0428" w:rsidP="00B941AF">
      <w:pPr>
        <w:widowControl w:val="0"/>
        <w:autoSpaceDE w:val="0"/>
        <w:autoSpaceDN w:val="0"/>
        <w:adjustRightInd w:val="0"/>
        <w:spacing w:after="0" w:line="240" w:lineRule="auto"/>
        <w:ind w:firstLine="540"/>
        <w:jc w:val="both"/>
        <w:rPr>
          <w:sz w:val="28"/>
          <w:szCs w:val="28"/>
        </w:rPr>
      </w:pPr>
      <w:r w:rsidRPr="00B941AF">
        <w:rPr>
          <w:rFonts w:ascii="Times New Roman" w:hAnsi="Times New Roman" w:cs="Times New Roman"/>
          <w:sz w:val="28"/>
          <w:szCs w:val="28"/>
        </w:rPr>
        <w:t>л) проводить в установленном порядке оценку доступности для абонентов и потребителей платы за коммунальные услуги, в том числе оценку совокупного платежа граждан за коммунальные услуги, с учетом затрат на реализацию программы на соответствие критериям доступности</w:t>
      </w:r>
      <w:r w:rsidRPr="00B941AF">
        <w:rPr>
          <w:sz w:val="28"/>
          <w:szCs w:val="28"/>
        </w:rPr>
        <w:t>.</w:t>
      </w:r>
    </w:p>
    <w:p w:rsidR="001F0428" w:rsidRDefault="001F0428" w:rsidP="00B941AF">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1F0428"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C4273">
        <w:rPr>
          <w:rFonts w:ascii="Times New Roman" w:hAnsi="Times New Roman" w:cs="Times New Roman"/>
          <w:b/>
          <w:bCs/>
          <w:sz w:val="28"/>
          <w:szCs w:val="28"/>
        </w:rPr>
        <w:t>4.</w:t>
      </w:r>
      <w:r w:rsidRPr="00B941AF">
        <w:rPr>
          <w:rFonts w:ascii="Times New Roman" w:hAnsi="Times New Roman" w:cs="Times New Roman"/>
          <w:sz w:val="28"/>
          <w:szCs w:val="28"/>
        </w:rPr>
        <w:t xml:space="preserve"> </w:t>
      </w:r>
      <w:r w:rsidRPr="00EC4273">
        <w:rPr>
          <w:rFonts w:ascii="Times New Roman" w:hAnsi="Times New Roman" w:cs="Times New Roman"/>
          <w:b/>
          <w:bCs/>
          <w:sz w:val="28"/>
          <w:szCs w:val="28"/>
        </w:rPr>
        <w:t>А</w:t>
      </w:r>
      <w:r w:rsidRPr="00B941AF">
        <w:rPr>
          <w:rFonts w:ascii="Times New Roman" w:hAnsi="Times New Roman" w:cs="Times New Roman"/>
          <w:b/>
          <w:bCs/>
          <w:sz w:val="28"/>
          <w:szCs w:val="28"/>
        </w:rPr>
        <w:t>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w:t>
      </w:r>
      <w:r w:rsidRPr="00B941AF">
        <w:rPr>
          <w:rFonts w:ascii="Times New Roman" w:hAnsi="Times New Roman" w:cs="Times New Roman"/>
          <w:sz w:val="28"/>
          <w:szCs w:val="28"/>
        </w:rPr>
        <w:t>;</w:t>
      </w:r>
    </w:p>
    <w:p w:rsidR="001F0428" w:rsidRPr="00D6580D" w:rsidRDefault="001F0428" w:rsidP="00EC4273">
      <w:pPr>
        <w:spacing w:after="0"/>
        <w:ind w:firstLine="709"/>
        <w:jc w:val="both"/>
        <w:rPr>
          <w:rFonts w:ascii="Times New Roman" w:hAnsi="Times New Roman" w:cs="Times New Roman"/>
          <w:sz w:val="24"/>
          <w:szCs w:val="24"/>
        </w:rPr>
      </w:pPr>
      <w:r w:rsidRPr="00D6580D">
        <w:rPr>
          <w:rFonts w:ascii="Times New Roman" w:hAnsi="Times New Roman" w:cs="Times New Roman"/>
          <w:sz w:val="24"/>
          <w:szCs w:val="24"/>
        </w:rPr>
        <w:t>Состояние и уровень развития коммунальной инфраструктуры, как важнейший элемент функционирования и развития территории, выступают наряду с демографическим прогнозом, прогнозом экономического потенциала поселения.</w:t>
      </w:r>
    </w:p>
    <w:p w:rsidR="001F0428" w:rsidRPr="00D6580D" w:rsidRDefault="001F0428" w:rsidP="00EC4273">
      <w:pPr>
        <w:keepNext/>
        <w:shd w:val="clear" w:color="auto" w:fill="FFFFFF"/>
        <w:autoSpaceDE w:val="0"/>
        <w:autoSpaceDN w:val="0"/>
        <w:spacing w:after="0" w:line="240" w:lineRule="auto"/>
        <w:ind w:firstLine="468"/>
        <w:jc w:val="both"/>
        <w:rPr>
          <w:rFonts w:ascii="Times New Roman" w:hAnsi="Times New Roman" w:cs="Times New Roman"/>
          <w:sz w:val="24"/>
          <w:szCs w:val="24"/>
        </w:rPr>
      </w:pPr>
      <w:r w:rsidRPr="00D6580D">
        <w:rPr>
          <w:rFonts w:ascii="Times New Roman" w:hAnsi="Times New Roman" w:cs="Times New Roman"/>
          <w:sz w:val="24"/>
          <w:szCs w:val="24"/>
        </w:rPr>
        <w:t>Источниками инвестиционных средств для реализации Программы выступают собственные средства предприятий ЖКХ, средства бюджетов разных уровней и внебюджетные средства.</w:t>
      </w:r>
    </w:p>
    <w:p w:rsidR="001F0428" w:rsidRPr="00D6580D" w:rsidRDefault="001F0428" w:rsidP="00EC4273">
      <w:pPr>
        <w:spacing w:after="0"/>
        <w:ind w:firstLine="709"/>
        <w:jc w:val="both"/>
        <w:rPr>
          <w:rFonts w:ascii="Times New Roman" w:hAnsi="Times New Roman" w:cs="Times New Roman"/>
          <w:sz w:val="24"/>
          <w:szCs w:val="24"/>
        </w:rPr>
      </w:pPr>
      <w:r w:rsidRPr="00D6580D">
        <w:rPr>
          <w:rFonts w:ascii="Times New Roman" w:hAnsi="Times New Roman" w:cs="Times New Roman"/>
          <w:sz w:val="24"/>
          <w:szCs w:val="24"/>
        </w:rPr>
        <w:t>Бюджетные ассигнования, предусмотренные в плановом периоде 2015-2025 годов, будут уточнены при формировании проектов бюджета муниципального образования «</w:t>
      </w:r>
      <w:r>
        <w:rPr>
          <w:rFonts w:ascii="Times New Roman" w:hAnsi="Times New Roman" w:cs="Times New Roman"/>
          <w:sz w:val="24"/>
          <w:szCs w:val="24"/>
        </w:rPr>
        <w:t>Красногорское</w:t>
      </w:r>
      <w:r w:rsidRPr="00D6580D">
        <w:rPr>
          <w:rFonts w:ascii="Times New Roman" w:hAnsi="Times New Roman" w:cs="Times New Roman"/>
          <w:sz w:val="24"/>
          <w:szCs w:val="24"/>
        </w:rPr>
        <w:t xml:space="preserve">» с учетом  изменения ассигнований бюджета Удмуртской республики и </w:t>
      </w:r>
      <w:r>
        <w:rPr>
          <w:rFonts w:ascii="Times New Roman" w:hAnsi="Times New Roman" w:cs="Times New Roman"/>
          <w:sz w:val="24"/>
          <w:szCs w:val="24"/>
        </w:rPr>
        <w:t>Красногорского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6580D">
        <w:rPr>
          <w:rFonts w:ascii="Times New Roman" w:hAnsi="Times New Roman" w:cs="Times New Roman"/>
          <w:sz w:val="24"/>
          <w:szCs w:val="24"/>
        </w:rPr>
        <w:t>Пропорции финансирования и его распределение во времени определяют:</w:t>
      </w:r>
    </w:p>
    <w:p w:rsidR="001F0428" w:rsidRPr="00D6580D" w:rsidRDefault="001F0428" w:rsidP="00EC4273">
      <w:pPr>
        <w:tabs>
          <w:tab w:val="left" w:pos="0"/>
        </w:tabs>
        <w:spacing w:after="0" w:line="240" w:lineRule="auto"/>
        <w:jc w:val="both"/>
        <w:rPr>
          <w:rFonts w:ascii="Times New Roman" w:hAnsi="Times New Roman" w:cs="Times New Roman"/>
          <w:sz w:val="24"/>
          <w:szCs w:val="24"/>
        </w:rPr>
      </w:pPr>
      <w:r w:rsidRPr="00D6580D">
        <w:rPr>
          <w:rFonts w:ascii="Times New Roman" w:hAnsi="Times New Roman" w:cs="Times New Roman"/>
          <w:sz w:val="24"/>
          <w:szCs w:val="24"/>
        </w:rPr>
        <w:tab/>
        <w:t>- инвестиционные возможности предприятий ЖКХ;</w:t>
      </w:r>
    </w:p>
    <w:p w:rsidR="001F0428" w:rsidRPr="00D6580D" w:rsidRDefault="001F0428" w:rsidP="00EC4273">
      <w:pPr>
        <w:tabs>
          <w:tab w:val="left" w:pos="0"/>
        </w:tabs>
        <w:spacing w:after="0" w:line="240" w:lineRule="auto"/>
        <w:jc w:val="both"/>
        <w:rPr>
          <w:rFonts w:ascii="Times New Roman" w:hAnsi="Times New Roman" w:cs="Times New Roman"/>
          <w:sz w:val="24"/>
          <w:szCs w:val="24"/>
        </w:rPr>
      </w:pPr>
      <w:r w:rsidRPr="00D6580D">
        <w:rPr>
          <w:rFonts w:ascii="Times New Roman" w:hAnsi="Times New Roman" w:cs="Times New Roman"/>
          <w:sz w:val="24"/>
          <w:szCs w:val="24"/>
        </w:rPr>
        <w:tab/>
        <w:t>- инвестиционный потенциал бюджетов различного уровня.</w:t>
      </w:r>
    </w:p>
    <w:p w:rsidR="001F0428" w:rsidRDefault="001F0428" w:rsidP="00EC4273">
      <w:pPr>
        <w:tabs>
          <w:tab w:val="left" w:pos="3030"/>
        </w:tabs>
        <w:spacing w:after="0"/>
        <w:jc w:val="center"/>
        <w:rPr>
          <w:rFonts w:ascii="Times New Roman" w:hAnsi="Times New Roman" w:cs="Times New Roman"/>
          <w:b/>
          <w:bCs/>
          <w:sz w:val="24"/>
          <w:szCs w:val="24"/>
        </w:rPr>
      </w:pPr>
    </w:p>
    <w:p w:rsidR="001F0428" w:rsidRPr="00D6580D" w:rsidRDefault="001F0428" w:rsidP="00EC4273">
      <w:pPr>
        <w:tabs>
          <w:tab w:val="left" w:pos="3030"/>
        </w:tabs>
        <w:spacing w:after="0"/>
        <w:jc w:val="center"/>
        <w:rPr>
          <w:rFonts w:ascii="Times New Roman" w:hAnsi="Times New Roman" w:cs="Times New Roman"/>
          <w:b/>
          <w:bCs/>
          <w:sz w:val="24"/>
          <w:szCs w:val="24"/>
        </w:rPr>
      </w:pPr>
      <w:r w:rsidRPr="00D6580D">
        <w:rPr>
          <w:rFonts w:ascii="Times New Roman" w:hAnsi="Times New Roman" w:cs="Times New Roman"/>
          <w:b/>
          <w:bCs/>
          <w:sz w:val="24"/>
          <w:szCs w:val="24"/>
        </w:rPr>
        <w:t>Инвестиционные затраты</w:t>
      </w:r>
      <w:r w:rsidRPr="00D6580D">
        <w:rPr>
          <w:rFonts w:ascii="Times New Roman" w:hAnsi="Times New Roman" w:cs="Times New Roman"/>
          <w:sz w:val="24"/>
          <w:szCs w:val="24"/>
        </w:rPr>
        <w:t xml:space="preserve"> </w:t>
      </w:r>
      <w:r w:rsidRPr="00D6580D">
        <w:rPr>
          <w:rFonts w:ascii="Times New Roman" w:hAnsi="Times New Roman" w:cs="Times New Roman"/>
          <w:b/>
          <w:bCs/>
          <w:sz w:val="24"/>
          <w:szCs w:val="24"/>
        </w:rPr>
        <w:t xml:space="preserve">и источники финансирования мероприятий по модернизации и развитию </w:t>
      </w:r>
      <w:r>
        <w:rPr>
          <w:rFonts w:ascii="Times New Roman" w:hAnsi="Times New Roman" w:cs="Times New Roman"/>
          <w:b/>
          <w:bCs/>
          <w:sz w:val="24"/>
          <w:szCs w:val="24"/>
        </w:rPr>
        <w:t>сельского поселения на 2013-2020</w:t>
      </w:r>
      <w:r w:rsidRPr="00D6580D">
        <w:rPr>
          <w:rFonts w:ascii="Times New Roman" w:hAnsi="Times New Roman" w:cs="Times New Roman"/>
          <w:b/>
          <w:bCs/>
          <w:sz w:val="24"/>
          <w:szCs w:val="24"/>
        </w:rPr>
        <w:t xml:space="preserve"> гг.</w:t>
      </w:r>
    </w:p>
    <w:tbl>
      <w:tblPr>
        <w:tblW w:w="10277" w:type="dxa"/>
        <w:jc w:val="center"/>
        <w:tblLayout w:type="fixed"/>
        <w:tblLook w:val="0000" w:firstRow="0" w:lastRow="0" w:firstColumn="0" w:lastColumn="0" w:noHBand="0" w:noVBand="0"/>
      </w:tblPr>
      <w:tblGrid>
        <w:gridCol w:w="2988"/>
        <w:gridCol w:w="1335"/>
        <w:gridCol w:w="1276"/>
        <w:gridCol w:w="1276"/>
        <w:gridCol w:w="1134"/>
        <w:gridCol w:w="1204"/>
        <w:gridCol w:w="1064"/>
      </w:tblGrid>
      <w:tr w:rsidR="001F0428" w:rsidRPr="00D6580D" w:rsidTr="00EC4273">
        <w:trPr>
          <w:trHeight w:val="407"/>
          <w:jc w:val="center"/>
        </w:trPr>
        <w:tc>
          <w:tcPr>
            <w:tcW w:w="2988" w:type="dxa"/>
            <w:vMerge w:val="restart"/>
            <w:tcBorders>
              <w:top w:val="single" w:sz="4"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sz w:val="24"/>
                <w:szCs w:val="24"/>
              </w:rPr>
            </w:pPr>
          </w:p>
        </w:tc>
        <w:tc>
          <w:tcPr>
            <w:tcW w:w="7289" w:type="dxa"/>
            <w:gridSpan w:val="6"/>
            <w:tcBorders>
              <w:top w:val="single" w:sz="4"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Объем финансирования тыс. руб.</w:t>
            </w:r>
          </w:p>
        </w:tc>
      </w:tr>
      <w:tr w:rsidR="001F0428" w:rsidRPr="00D6580D" w:rsidTr="00EC4273">
        <w:trPr>
          <w:trHeight w:val="56"/>
          <w:jc w:val="center"/>
        </w:trPr>
        <w:tc>
          <w:tcPr>
            <w:tcW w:w="2988" w:type="dxa"/>
            <w:vMerge/>
            <w:tcBorders>
              <w:top w:val="single" w:sz="4"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rPr>
                <w:rFonts w:ascii="Times New Roman" w:hAnsi="Times New Roman" w:cs="Times New Roman"/>
                <w:sz w:val="24"/>
                <w:szCs w:val="24"/>
              </w:rPr>
            </w:pPr>
          </w:p>
        </w:tc>
        <w:tc>
          <w:tcPr>
            <w:tcW w:w="1335"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2015</w:t>
            </w: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2016</w:t>
            </w: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2017</w:t>
            </w:r>
          </w:p>
        </w:tc>
        <w:tc>
          <w:tcPr>
            <w:tcW w:w="1134"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2018</w:t>
            </w:r>
          </w:p>
        </w:tc>
        <w:tc>
          <w:tcPr>
            <w:tcW w:w="1204" w:type="dxa"/>
            <w:tcBorders>
              <w:top w:val="single" w:sz="6" w:space="0" w:color="auto"/>
              <w:left w:val="single" w:sz="6" w:space="0" w:color="auto"/>
              <w:bottom w:val="single" w:sz="6" w:space="0" w:color="auto"/>
              <w:right w:val="single" w:sz="4"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2019</w:t>
            </w:r>
          </w:p>
        </w:tc>
        <w:tc>
          <w:tcPr>
            <w:tcW w:w="1064" w:type="dxa"/>
            <w:tcBorders>
              <w:top w:val="single" w:sz="6" w:space="0" w:color="auto"/>
              <w:left w:val="single" w:sz="4"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jc w:val="center"/>
              <w:rPr>
                <w:rFonts w:ascii="Times New Roman" w:hAnsi="Times New Roman" w:cs="Times New Roman"/>
                <w:b/>
                <w:bCs/>
                <w:sz w:val="24"/>
                <w:szCs w:val="24"/>
              </w:rPr>
            </w:pPr>
            <w:r w:rsidRPr="00D6580D">
              <w:rPr>
                <w:rFonts w:ascii="Times New Roman" w:hAnsi="Times New Roman" w:cs="Times New Roman"/>
                <w:b/>
                <w:bCs/>
                <w:sz w:val="24"/>
                <w:szCs w:val="24"/>
              </w:rPr>
              <w:t>2020</w:t>
            </w:r>
          </w:p>
        </w:tc>
      </w:tr>
      <w:tr w:rsidR="001F0428" w:rsidRPr="00D6580D" w:rsidTr="00EC4273">
        <w:trPr>
          <w:trHeight w:val="248"/>
          <w:jc w:val="center"/>
        </w:trPr>
        <w:tc>
          <w:tcPr>
            <w:tcW w:w="2988"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rPr>
                <w:rFonts w:ascii="Times New Roman" w:hAnsi="Times New Roman" w:cs="Times New Roman"/>
                <w:b/>
                <w:bCs/>
                <w:sz w:val="24"/>
                <w:szCs w:val="24"/>
              </w:rPr>
            </w:pPr>
            <w:r w:rsidRPr="00D6580D">
              <w:rPr>
                <w:rFonts w:ascii="Times New Roman" w:hAnsi="Times New Roman" w:cs="Times New Roman"/>
                <w:b/>
                <w:bCs/>
                <w:sz w:val="24"/>
                <w:szCs w:val="24"/>
              </w:rPr>
              <w:t>ВСЕГО ЗАТРАТ</w:t>
            </w:r>
          </w:p>
        </w:tc>
        <w:tc>
          <w:tcPr>
            <w:tcW w:w="1335"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204" w:type="dxa"/>
            <w:tcBorders>
              <w:top w:val="single" w:sz="6" w:space="0" w:color="auto"/>
              <w:left w:val="single" w:sz="6" w:space="0" w:color="auto"/>
              <w:bottom w:val="single" w:sz="6" w:space="0" w:color="auto"/>
              <w:right w:val="single" w:sz="4"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064" w:type="dxa"/>
            <w:tcBorders>
              <w:top w:val="single" w:sz="6" w:space="0" w:color="auto"/>
              <w:left w:val="single" w:sz="4"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r>
      <w:tr w:rsidR="001F0428" w:rsidRPr="00D6580D" w:rsidTr="00EC4273">
        <w:trPr>
          <w:trHeight w:val="248"/>
          <w:jc w:val="center"/>
        </w:trPr>
        <w:tc>
          <w:tcPr>
            <w:tcW w:w="2988"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rPr>
                <w:rFonts w:ascii="Times New Roman" w:hAnsi="Times New Roman" w:cs="Times New Roman"/>
                <w:sz w:val="24"/>
                <w:szCs w:val="24"/>
              </w:rPr>
            </w:pPr>
            <w:r w:rsidRPr="00D6580D">
              <w:rPr>
                <w:rFonts w:ascii="Times New Roman" w:hAnsi="Times New Roman" w:cs="Times New Roman"/>
                <w:b/>
                <w:bCs/>
                <w:sz w:val="24"/>
                <w:szCs w:val="24"/>
              </w:rPr>
              <w:t>в том числе за счет</w:t>
            </w:r>
            <w:r w:rsidRPr="00D6580D">
              <w:rPr>
                <w:rFonts w:ascii="Times New Roman" w:hAnsi="Times New Roman" w:cs="Times New Roman"/>
                <w:sz w:val="24"/>
                <w:szCs w:val="24"/>
              </w:rPr>
              <w:t>:</w:t>
            </w:r>
          </w:p>
        </w:tc>
        <w:tc>
          <w:tcPr>
            <w:tcW w:w="7289" w:type="dxa"/>
            <w:gridSpan w:val="6"/>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pStyle w:val="a9"/>
              <w:spacing w:after="0"/>
              <w:ind w:left="0"/>
              <w:jc w:val="center"/>
              <w:rPr>
                <w:b/>
                <w:bCs/>
              </w:rPr>
            </w:pPr>
          </w:p>
        </w:tc>
      </w:tr>
      <w:tr w:rsidR="001F0428" w:rsidRPr="00D6580D" w:rsidTr="00EC4273">
        <w:trPr>
          <w:trHeight w:val="248"/>
          <w:jc w:val="center"/>
        </w:trPr>
        <w:tc>
          <w:tcPr>
            <w:tcW w:w="2988"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rPr>
                <w:rFonts w:ascii="Times New Roman" w:hAnsi="Times New Roman" w:cs="Times New Roman"/>
                <w:sz w:val="24"/>
                <w:szCs w:val="24"/>
              </w:rPr>
            </w:pPr>
            <w:r w:rsidRPr="00D6580D">
              <w:rPr>
                <w:rFonts w:ascii="Times New Roman" w:hAnsi="Times New Roman" w:cs="Times New Roman"/>
                <w:sz w:val="24"/>
                <w:szCs w:val="24"/>
              </w:rPr>
              <w:t>средства предприятий</w:t>
            </w:r>
          </w:p>
        </w:tc>
        <w:tc>
          <w:tcPr>
            <w:tcW w:w="1335"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highlight w:val="lightGray"/>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highlight w:val="lightGray"/>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highlight w:val="lightGray"/>
              </w:rPr>
            </w:pPr>
          </w:p>
        </w:tc>
        <w:tc>
          <w:tcPr>
            <w:tcW w:w="1134"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highlight w:val="lightGray"/>
              </w:rPr>
            </w:pPr>
          </w:p>
        </w:tc>
        <w:tc>
          <w:tcPr>
            <w:tcW w:w="1204" w:type="dxa"/>
            <w:tcBorders>
              <w:top w:val="single" w:sz="6" w:space="0" w:color="auto"/>
              <w:left w:val="single" w:sz="6" w:space="0" w:color="auto"/>
              <w:bottom w:val="single" w:sz="6" w:space="0" w:color="auto"/>
              <w:right w:val="single" w:sz="4"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highlight w:val="lightGray"/>
              </w:rPr>
            </w:pPr>
          </w:p>
        </w:tc>
        <w:tc>
          <w:tcPr>
            <w:tcW w:w="1064" w:type="dxa"/>
            <w:tcBorders>
              <w:top w:val="single" w:sz="6" w:space="0" w:color="auto"/>
              <w:left w:val="single" w:sz="4"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highlight w:val="lightGray"/>
              </w:rPr>
            </w:pPr>
          </w:p>
        </w:tc>
      </w:tr>
      <w:tr w:rsidR="001F0428" w:rsidRPr="00D6580D" w:rsidTr="00EC4273">
        <w:trPr>
          <w:trHeight w:val="248"/>
          <w:jc w:val="center"/>
        </w:trPr>
        <w:tc>
          <w:tcPr>
            <w:tcW w:w="2988"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rPr>
                <w:rFonts w:ascii="Times New Roman" w:hAnsi="Times New Roman" w:cs="Times New Roman"/>
                <w:sz w:val="24"/>
                <w:szCs w:val="24"/>
              </w:rPr>
            </w:pPr>
            <w:r w:rsidRPr="00D6580D">
              <w:rPr>
                <w:rFonts w:ascii="Times New Roman" w:hAnsi="Times New Roman" w:cs="Times New Roman"/>
                <w:sz w:val="24"/>
                <w:szCs w:val="24"/>
              </w:rPr>
              <w:t>бюджетных средств</w:t>
            </w:r>
          </w:p>
        </w:tc>
        <w:tc>
          <w:tcPr>
            <w:tcW w:w="1335"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204" w:type="dxa"/>
            <w:tcBorders>
              <w:top w:val="single" w:sz="6" w:space="0" w:color="auto"/>
              <w:left w:val="single" w:sz="6" w:space="0" w:color="auto"/>
              <w:bottom w:val="single" w:sz="6" w:space="0" w:color="auto"/>
              <w:right w:val="single" w:sz="4"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c>
          <w:tcPr>
            <w:tcW w:w="1064" w:type="dxa"/>
            <w:tcBorders>
              <w:top w:val="single" w:sz="6" w:space="0" w:color="auto"/>
              <w:left w:val="single" w:sz="4"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b/>
                <w:bCs/>
                <w:sz w:val="24"/>
                <w:szCs w:val="24"/>
              </w:rPr>
            </w:pPr>
          </w:p>
        </w:tc>
      </w:tr>
      <w:tr w:rsidR="001F0428" w:rsidRPr="00D6580D" w:rsidTr="00EC4273">
        <w:trPr>
          <w:trHeight w:val="725"/>
          <w:jc w:val="center"/>
        </w:trPr>
        <w:tc>
          <w:tcPr>
            <w:tcW w:w="2988"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autoSpaceDE w:val="0"/>
              <w:autoSpaceDN w:val="0"/>
              <w:adjustRightInd w:val="0"/>
              <w:spacing w:after="0" w:line="240" w:lineRule="auto"/>
              <w:rPr>
                <w:rFonts w:ascii="Times New Roman" w:hAnsi="Times New Roman" w:cs="Times New Roman"/>
                <w:sz w:val="24"/>
                <w:szCs w:val="24"/>
              </w:rPr>
            </w:pPr>
            <w:r w:rsidRPr="00D6580D">
              <w:rPr>
                <w:rFonts w:ascii="Times New Roman" w:hAnsi="Times New Roman" w:cs="Times New Roman"/>
                <w:sz w:val="24"/>
                <w:szCs w:val="24"/>
              </w:rPr>
              <w:t>внебюджетных источников</w:t>
            </w:r>
          </w:p>
        </w:tc>
        <w:tc>
          <w:tcPr>
            <w:tcW w:w="1335"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rPr>
            </w:pPr>
          </w:p>
        </w:tc>
        <w:tc>
          <w:tcPr>
            <w:tcW w:w="1204" w:type="dxa"/>
            <w:tcBorders>
              <w:top w:val="single" w:sz="6" w:space="0" w:color="auto"/>
              <w:left w:val="single" w:sz="6" w:space="0" w:color="auto"/>
              <w:bottom w:val="single" w:sz="6" w:space="0" w:color="auto"/>
              <w:right w:val="single" w:sz="4"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rPr>
            </w:pPr>
          </w:p>
        </w:tc>
        <w:tc>
          <w:tcPr>
            <w:tcW w:w="1064" w:type="dxa"/>
            <w:tcBorders>
              <w:top w:val="single" w:sz="6" w:space="0" w:color="auto"/>
              <w:left w:val="single" w:sz="4" w:space="0" w:color="auto"/>
              <w:bottom w:val="single" w:sz="6" w:space="0" w:color="auto"/>
              <w:right w:val="single" w:sz="6" w:space="0" w:color="auto"/>
            </w:tcBorders>
            <w:vAlign w:val="center"/>
          </w:tcPr>
          <w:p w:rsidR="001F0428" w:rsidRPr="00D6580D" w:rsidRDefault="001F0428" w:rsidP="00AB7657">
            <w:pPr>
              <w:spacing w:after="0" w:line="240" w:lineRule="auto"/>
              <w:jc w:val="center"/>
              <w:rPr>
                <w:rFonts w:ascii="Times New Roman" w:hAnsi="Times New Roman" w:cs="Times New Roman"/>
                <w:sz w:val="24"/>
                <w:szCs w:val="24"/>
              </w:rPr>
            </w:pPr>
          </w:p>
        </w:tc>
      </w:tr>
    </w:tbl>
    <w:p w:rsidR="001F0428"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 xml:space="preserve">5.  </w:t>
      </w:r>
      <w:r w:rsidRPr="00EC4273">
        <w:rPr>
          <w:rFonts w:ascii="Times New Roman" w:hAnsi="Times New Roman" w:cs="Times New Roman"/>
          <w:b/>
          <w:bCs/>
          <w:sz w:val="28"/>
          <w:szCs w:val="28"/>
        </w:rPr>
        <w:t>О</w:t>
      </w:r>
      <w:r w:rsidRPr="00B941AF">
        <w:rPr>
          <w:rFonts w:ascii="Times New Roman" w:hAnsi="Times New Roman" w:cs="Times New Roman"/>
          <w:b/>
          <w:bCs/>
          <w:sz w:val="28"/>
          <w:szCs w:val="28"/>
        </w:rPr>
        <w:t>босновывающие материалы</w:t>
      </w:r>
      <w:r w:rsidRPr="00B941AF">
        <w:rPr>
          <w:rFonts w:ascii="Times New Roman" w:hAnsi="Times New Roman" w:cs="Times New Roman"/>
          <w:sz w:val="28"/>
          <w:szCs w:val="28"/>
        </w:rPr>
        <w:t>.</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а) обоснование прогнозируемого спроса на коммунальные ресурсы;</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б) обоснование целевых показателей комплексного развития коммунальной инфраструктуры, а также мероприятий, входящих в план застройки поселения, городского округа;</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в) характеристику состояния и проблем соответствующей системы коммунальной инфраструктуры;</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г) оценку реализации мероприятий в области энерго- и ресурсосбережения,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д) обоснование целевых показателей развития соответствующей системы коммунальной инфраструктуры;</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е) перечень инвестиционных проектов в отношении соответствующей системы коммунальной инфраструктуры (со ссылками на схемы и программы развития единой национальной (общероссийской) электрической сети на долгосрочный период, генеральную схему размещения объектов электроэнергетики, федеральную программу газификации, соответствующие межрегиональные, региональные программы газификации, схемы теплоснабжения, схемы водоснабжения и водоотведения, программы по утилизации, обезвреживанию и захоронению твердых бытовых отходов, программы в области энергосбережения и повышения энергетической эффективности, инвестиционные программы организаций, осуществляющих электро-, газо-, тепло-, водоснабжение и водоотведение, и организаций, оказывающих услуги по утилизации, обезвреживанию и захоронению твердых бытовых отходов) (далее - инвестиционные проекты);</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ж) предложения по организации реализации инвестиционных проектов;</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з) обоснование использования в качестве источников финансирования инвестиционных проектов тарифов, платы за подключение (технологическое присоединение) объектов капитального строительства к системам коммунальной инфраструктуры;</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и) результаты оценки совокупного платежа граждан за коммунальные услуги на соответствие критериям доступности;</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41AF">
        <w:rPr>
          <w:rFonts w:ascii="Times New Roman" w:hAnsi="Times New Roman" w:cs="Times New Roman"/>
          <w:sz w:val="28"/>
          <w:szCs w:val="28"/>
        </w:rPr>
        <w:t>к) прогнозируемые расходы бюджетов всех уровней на оказание мер социальной поддержки, в том числе предоставление отдельным категориям граждан субсидий на оплату жилого помещения и коммунальных услуг.</w:t>
      </w:r>
    </w:p>
    <w:p w:rsidR="001F0428" w:rsidRPr="00B941AF" w:rsidRDefault="001F0428" w:rsidP="00B941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F0428" w:rsidRPr="00415DE1" w:rsidRDefault="001F0428">
      <w:pPr>
        <w:widowControl w:val="0"/>
        <w:autoSpaceDE w:val="0"/>
        <w:autoSpaceDN w:val="0"/>
        <w:adjustRightInd w:val="0"/>
        <w:spacing w:after="0" w:line="240" w:lineRule="auto"/>
        <w:ind w:firstLine="540"/>
        <w:jc w:val="both"/>
        <w:rPr>
          <w:rFonts w:ascii="Times New Roman" w:hAnsi="Times New Roman" w:cs="Times New Roman"/>
          <w:sz w:val="24"/>
          <w:szCs w:val="24"/>
        </w:rPr>
      </w:pPr>
    </w:p>
    <w:sectPr w:rsidR="001F0428" w:rsidRPr="00415DE1" w:rsidSect="00D454BD">
      <w:pgSz w:w="11906" w:h="16838"/>
      <w:pgMar w:top="1134" w:right="85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46C30"/>
    <w:multiLevelType w:val="hybridMultilevel"/>
    <w:tmpl w:val="B4F0FB72"/>
    <w:lvl w:ilvl="0" w:tplc="0188263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7CD66169"/>
    <w:multiLevelType w:val="hybridMultilevel"/>
    <w:tmpl w:val="4E48AA1C"/>
    <w:lvl w:ilvl="0" w:tplc="586A3FB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6BD"/>
    <w:rsid w:val="00000EE6"/>
    <w:rsid w:val="000017DF"/>
    <w:rsid w:val="00006128"/>
    <w:rsid w:val="00011582"/>
    <w:rsid w:val="00042503"/>
    <w:rsid w:val="0004651C"/>
    <w:rsid w:val="0006476B"/>
    <w:rsid w:val="00066E49"/>
    <w:rsid w:val="000679A8"/>
    <w:rsid w:val="000B1172"/>
    <w:rsid w:val="000B6F4D"/>
    <w:rsid w:val="000E45A9"/>
    <w:rsid w:val="001006BD"/>
    <w:rsid w:val="00114FC5"/>
    <w:rsid w:val="00147A9C"/>
    <w:rsid w:val="0015122A"/>
    <w:rsid w:val="00152AD0"/>
    <w:rsid w:val="00157598"/>
    <w:rsid w:val="001B0975"/>
    <w:rsid w:val="001C40B6"/>
    <w:rsid w:val="001E037B"/>
    <w:rsid w:val="001E1492"/>
    <w:rsid w:val="001F0428"/>
    <w:rsid w:val="001F52B6"/>
    <w:rsid w:val="0023149C"/>
    <w:rsid w:val="00260ADB"/>
    <w:rsid w:val="00275979"/>
    <w:rsid w:val="00281189"/>
    <w:rsid w:val="0029501E"/>
    <w:rsid w:val="002A2693"/>
    <w:rsid w:val="0031681B"/>
    <w:rsid w:val="00321A18"/>
    <w:rsid w:val="003261EC"/>
    <w:rsid w:val="00365688"/>
    <w:rsid w:val="00372C8A"/>
    <w:rsid w:val="003A76C3"/>
    <w:rsid w:val="003C6129"/>
    <w:rsid w:val="003F065E"/>
    <w:rsid w:val="003F41FA"/>
    <w:rsid w:val="00410AB4"/>
    <w:rsid w:val="00412477"/>
    <w:rsid w:val="00415DE1"/>
    <w:rsid w:val="004636C5"/>
    <w:rsid w:val="0049110E"/>
    <w:rsid w:val="004D44B3"/>
    <w:rsid w:val="004D6DBC"/>
    <w:rsid w:val="005020A8"/>
    <w:rsid w:val="00510B84"/>
    <w:rsid w:val="005158D0"/>
    <w:rsid w:val="00525958"/>
    <w:rsid w:val="005622A9"/>
    <w:rsid w:val="0058556B"/>
    <w:rsid w:val="0058605B"/>
    <w:rsid w:val="005956D0"/>
    <w:rsid w:val="005D3822"/>
    <w:rsid w:val="00617092"/>
    <w:rsid w:val="00657B9E"/>
    <w:rsid w:val="00695E56"/>
    <w:rsid w:val="006B41E2"/>
    <w:rsid w:val="006C03B3"/>
    <w:rsid w:val="006C1C80"/>
    <w:rsid w:val="006C2B89"/>
    <w:rsid w:val="00743195"/>
    <w:rsid w:val="0075242B"/>
    <w:rsid w:val="0076732A"/>
    <w:rsid w:val="007B1C4F"/>
    <w:rsid w:val="007D396A"/>
    <w:rsid w:val="00806212"/>
    <w:rsid w:val="00814373"/>
    <w:rsid w:val="00825709"/>
    <w:rsid w:val="008552A6"/>
    <w:rsid w:val="008B2BC4"/>
    <w:rsid w:val="008F787D"/>
    <w:rsid w:val="009724B7"/>
    <w:rsid w:val="009B0E1C"/>
    <w:rsid w:val="00A010D7"/>
    <w:rsid w:val="00A01B44"/>
    <w:rsid w:val="00A257EE"/>
    <w:rsid w:val="00A34605"/>
    <w:rsid w:val="00A9448A"/>
    <w:rsid w:val="00AB4C71"/>
    <w:rsid w:val="00AB7657"/>
    <w:rsid w:val="00AD39FA"/>
    <w:rsid w:val="00B02446"/>
    <w:rsid w:val="00B10348"/>
    <w:rsid w:val="00B16AA7"/>
    <w:rsid w:val="00B20CE8"/>
    <w:rsid w:val="00B41614"/>
    <w:rsid w:val="00B73B19"/>
    <w:rsid w:val="00B77722"/>
    <w:rsid w:val="00B87433"/>
    <w:rsid w:val="00B92B44"/>
    <w:rsid w:val="00B941AF"/>
    <w:rsid w:val="00BC31E2"/>
    <w:rsid w:val="00BD0E9B"/>
    <w:rsid w:val="00BD5379"/>
    <w:rsid w:val="00BD7060"/>
    <w:rsid w:val="00BE60FB"/>
    <w:rsid w:val="00BE6189"/>
    <w:rsid w:val="00C200E6"/>
    <w:rsid w:val="00C53045"/>
    <w:rsid w:val="00C607B6"/>
    <w:rsid w:val="00C7756E"/>
    <w:rsid w:val="00C8471C"/>
    <w:rsid w:val="00CC04B7"/>
    <w:rsid w:val="00CD0CA1"/>
    <w:rsid w:val="00CD756D"/>
    <w:rsid w:val="00CF5FA8"/>
    <w:rsid w:val="00CF6C69"/>
    <w:rsid w:val="00D07E95"/>
    <w:rsid w:val="00D2459F"/>
    <w:rsid w:val="00D24BE2"/>
    <w:rsid w:val="00D454BD"/>
    <w:rsid w:val="00D6580D"/>
    <w:rsid w:val="00DA0B12"/>
    <w:rsid w:val="00DA5343"/>
    <w:rsid w:val="00DD2AF1"/>
    <w:rsid w:val="00DF72A9"/>
    <w:rsid w:val="00E23BE3"/>
    <w:rsid w:val="00E33511"/>
    <w:rsid w:val="00E44307"/>
    <w:rsid w:val="00E91D71"/>
    <w:rsid w:val="00E9767A"/>
    <w:rsid w:val="00EC4273"/>
    <w:rsid w:val="00ED5285"/>
    <w:rsid w:val="00F81F8F"/>
    <w:rsid w:val="00FC1265"/>
    <w:rsid w:val="00FC2DE6"/>
    <w:rsid w:val="00FF6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81B"/>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D0CA1"/>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31681B"/>
    <w:pPr>
      <w:ind w:left="720"/>
    </w:pPr>
  </w:style>
  <w:style w:type="paragraph" w:customStyle="1" w:styleId="Default">
    <w:name w:val="Default"/>
    <w:uiPriority w:val="99"/>
    <w:rsid w:val="0031681B"/>
    <w:pPr>
      <w:autoSpaceDE w:val="0"/>
      <w:autoSpaceDN w:val="0"/>
      <w:adjustRightInd w:val="0"/>
    </w:pPr>
    <w:rPr>
      <w:rFonts w:cs="Calibri"/>
      <w:color w:val="000000"/>
      <w:sz w:val="24"/>
      <w:szCs w:val="24"/>
      <w:lang w:eastAsia="en-US"/>
    </w:rPr>
  </w:style>
  <w:style w:type="paragraph" w:styleId="3">
    <w:name w:val="Body Text Indent 3"/>
    <w:basedOn w:val="a"/>
    <w:link w:val="30"/>
    <w:uiPriority w:val="99"/>
    <w:rsid w:val="00CC04B7"/>
    <w:pPr>
      <w:spacing w:after="0" w:line="360" w:lineRule="auto"/>
      <w:ind w:firstLine="720"/>
      <w:jc w:val="both"/>
    </w:pPr>
    <w:rPr>
      <w:sz w:val="24"/>
      <w:szCs w:val="24"/>
      <w:lang w:eastAsia="ru-RU"/>
    </w:rPr>
  </w:style>
  <w:style w:type="character" w:customStyle="1" w:styleId="30">
    <w:name w:val="Основной текст с отступом 3 Знак"/>
    <w:basedOn w:val="a0"/>
    <w:link w:val="3"/>
    <w:uiPriority w:val="99"/>
    <w:locked/>
    <w:rsid w:val="00CC04B7"/>
    <w:rPr>
      <w:sz w:val="24"/>
      <w:szCs w:val="24"/>
      <w:lang w:val="ru-RU" w:eastAsia="ru-RU"/>
    </w:rPr>
  </w:style>
  <w:style w:type="paragraph" w:styleId="a5">
    <w:name w:val="Body Text"/>
    <w:basedOn w:val="a"/>
    <w:link w:val="a6"/>
    <w:uiPriority w:val="99"/>
    <w:semiHidden/>
    <w:rsid w:val="008F787D"/>
    <w:pPr>
      <w:spacing w:after="120"/>
    </w:pPr>
    <w:rPr>
      <w:rFonts w:eastAsia="Times New Roman"/>
    </w:rPr>
  </w:style>
  <w:style w:type="character" w:customStyle="1" w:styleId="BodyTextChar">
    <w:name w:val="Body Text Char"/>
    <w:basedOn w:val="a0"/>
    <w:uiPriority w:val="99"/>
    <w:semiHidden/>
    <w:locked/>
    <w:rPr>
      <w:lang w:eastAsia="en-US"/>
    </w:rPr>
  </w:style>
  <w:style w:type="character" w:customStyle="1" w:styleId="a6">
    <w:name w:val="Основной текст Знак"/>
    <w:link w:val="a5"/>
    <w:uiPriority w:val="99"/>
    <w:semiHidden/>
    <w:locked/>
    <w:rsid w:val="008F787D"/>
    <w:rPr>
      <w:rFonts w:ascii="Calibri" w:hAnsi="Calibri" w:cs="Calibri"/>
      <w:sz w:val="22"/>
      <w:szCs w:val="22"/>
      <w:lang w:eastAsia="en-US"/>
    </w:rPr>
  </w:style>
  <w:style w:type="paragraph" w:customStyle="1" w:styleId="ConsPlusCell">
    <w:name w:val="ConsPlusCell"/>
    <w:uiPriority w:val="99"/>
    <w:rsid w:val="008F787D"/>
    <w:pPr>
      <w:widowControl w:val="0"/>
      <w:autoSpaceDE w:val="0"/>
      <w:autoSpaceDN w:val="0"/>
      <w:adjustRightInd w:val="0"/>
    </w:pPr>
    <w:rPr>
      <w:rFonts w:cs="Calibri"/>
    </w:rPr>
  </w:style>
  <w:style w:type="paragraph" w:customStyle="1" w:styleId="Style1">
    <w:name w:val="Style1"/>
    <w:basedOn w:val="a"/>
    <w:uiPriority w:val="99"/>
    <w:rsid w:val="003261EC"/>
    <w:pPr>
      <w:widowControl w:val="0"/>
      <w:autoSpaceDE w:val="0"/>
      <w:autoSpaceDN w:val="0"/>
      <w:adjustRightInd w:val="0"/>
      <w:spacing w:after="0" w:line="413" w:lineRule="exact"/>
      <w:jc w:val="both"/>
    </w:pPr>
    <w:rPr>
      <w:rFonts w:cs="Times New Roman"/>
      <w:sz w:val="24"/>
      <w:szCs w:val="24"/>
      <w:lang w:eastAsia="ru-RU"/>
    </w:rPr>
  </w:style>
  <w:style w:type="paragraph" w:styleId="a7">
    <w:name w:val="No Spacing"/>
    <w:link w:val="a8"/>
    <w:uiPriority w:val="99"/>
    <w:qFormat/>
    <w:rsid w:val="00BE60FB"/>
    <w:rPr>
      <w:rFonts w:cs="Calibri"/>
      <w:lang w:eastAsia="en-US"/>
    </w:rPr>
  </w:style>
  <w:style w:type="character" w:customStyle="1" w:styleId="a8">
    <w:name w:val="Без интервала Знак"/>
    <w:basedOn w:val="a0"/>
    <w:link w:val="a7"/>
    <w:uiPriority w:val="99"/>
    <w:locked/>
    <w:rsid w:val="00BE60FB"/>
    <w:rPr>
      <w:sz w:val="22"/>
      <w:szCs w:val="22"/>
      <w:lang w:val="ru-RU" w:eastAsia="en-US"/>
    </w:rPr>
  </w:style>
  <w:style w:type="character" w:customStyle="1" w:styleId="FontStyle13">
    <w:name w:val="Font Style13"/>
    <w:uiPriority w:val="99"/>
    <w:rsid w:val="00B20CE8"/>
    <w:rPr>
      <w:rFonts w:ascii="Times New Roman" w:hAnsi="Times New Roman" w:cs="Times New Roman"/>
      <w:sz w:val="22"/>
      <w:szCs w:val="22"/>
    </w:rPr>
  </w:style>
  <w:style w:type="paragraph" w:styleId="a9">
    <w:name w:val="Body Text Indent"/>
    <w:basedOn w:val="a"/>
    <w:link w:val="aa"/>
    <w:uiPriority w:val="99"/>
    <w:rsid w:val="00EC4273"/>
    <w:pPr>
      <w:spacing w:after="120"/>
      <w:ind w:left="283"/>
    </w:pPr>
  </w:style>
  <w:style w:type="character" w:customStyle="1" w:styleId="aa">
    <w:name w:val="Основной текст с отступом Знак"/>
    <w:basedOn w:val="a0"/>
    <w:link w:val="a9"/>
    <w:uiPriority w:val="99"/>
    <w:semiHidden/>
    <w:rsid w:val="00FD5CF2"/>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81B"/>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D0CA1"/>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31681B"/>
    <w:pPr>
      <w:ind w:left="720"/>
    </w:pPr>
  </w:style>
  <w:style w:type="paragraph" w:customStyle="1" w:styleId="Default">
    <w:name w:val="Default"/>
    <w:uiPriority w:val="99"/>
    <w:rsid w:val="0031681B"/>
    <w:pPr>
      <w:autoSpaceDE w:val="0"/>
      <w:autoSpaceDN w:val="0"/>
      <w:adjustRightInd w:val="0"/>
    </w:pPr>
    <w:rPr>
      <w:rFonts w:cs="Calibri"/>
      <w:color w:val="000000"/>
      <w:sz w:val="24"/>
      <w:szCs w:val="24"/>
      <w:lang w:eastAsia="en-US"/>
    </w:rPr>
  </w:style>
  <w:style w:type="paragraph" w:styleId="3">
    <w:name w:val="Body Text Indent 3"/>
    <w:basedOn w:val="a"/>
    <w:link w:val="30"/>
    <w:uiPriority w:val="99"/>
    <w:rsid w:val="00CC04B7"/>
    <w:pPr>
      <w:spacing w:after="0" w:line="360" w:lineRule="auto"/>
      <w:ind w:firstLine="720"/>
      <w:jc w:val="both"/>
    </w:pPr>
    <w:rPr>
      <w:sz w:val="24"/>
      <w:szCs w:val="24"/>
      <w:lang w:eastAsia="ru-RU"/>
    </w:rPr>
  </w:style>
  <w:style w:type="character" w:customStyle="1" w:styleId="30">
    <w:name w:val="Основной текст с отступом 3 Знак"/>
    <w:basedOn w:val="a0"/>
    <w:link w:val="3"/>
    <w:uiPriority w:val="99"/>
    <w:locked/>
    <w:rsid w:val="00CC04B7"/>
    <w:rPr>
      <w:sz w:val="24"/>
      <w:szCs w:val="24"/>
      <w:lang w:val="ru-RU" w:eastAsia="ru-RU"/>
    </w:rPr>
  </w:style>
  <w:style w:type="paragraph" w:styleId="a5">
    <w:name w:val="Body Text"/>
    <w:basedOn w:val="a"/>
    <w:link w:val="a6"/>
    <w:uiPriority w:val="99"/>
    <w:semiHidden/>
    <w:rsid w:val="008F787D"/>
    <w:pPr>
      <w:spacing w:after="120"/>
    </w:pPr>
    <w:rPr>
      <w:rFonts w:eastAsia="Times New Roman"/>
    </w:rPr>
  </w:style>
  <w:style w:type="character" w:customStyle="1" w:styleId="BodyTextChar">
    <w:name w:val="Body Text Char"/>
    <w:basedOn w:val="a0"/>
    <w:uiPriority w:val="99"/>
    <w:semiHidden/>
    <w:locked/>
    <w:rPr>
      <w:lang w:eastAsia="en-US"/>
    </w:rPr>
  </w:style>
  <w:style w:type="character" w:customStyle="1" w:styleId="a6">
    <w:name w:val="Основной текст Знак"/>
    <w:link w:val="a5"/>
    <w:uiPriority w:val="99"/>
    <w:semiHidden/>
    <w:locked/>
    <w:rsid w:val="008F787D"/>
    <w:rPr>
      <w:rFonts w:ascii="Calibri" w:hAnsi="Calibri" w:cs="Calibri"/>
      <w:sz w:val="22"/>
      <w:szCs w:val="22"/>
      <w:lang w:eastAsia="en-US"/>
    </w:rPr>
  </w:style>
  <w:style w:type="paragraph" w:customStyle="1" w:styleId="ConsPlusCell">
    <w:name w:val="ConsPlusCell"/>
    <w:uiPriority w:val="99"/>
    <w:rsid w:val="008F787D"/>
    <w:pPr>
      <w:widowControl w:val="0"/>
      <w:autoSpaceDE w:val="0"/>
      <w:autoSpaceDN w:val="0"/>
      <w:adjustRightInd w:val="0"/>
    </w:pPr>
    <w:rPr>
      <w:rFonts w:cs="Calibri"/>
    </w:rPr>
  </w:style>
  <w:style w:type="paragraph" w:customStyle="1" w:styleId="Style1">
    <w:name w:val="Style1"/>
    <w:basedOn w:val="a"/>
    <w:uiPriority w:val="99"/>
    <w:rsid w:val="003261EC"/>
    <w:pPr>
      <w:widowControl w:val="0"/>
      <w:autoSpaceDE w:val="0"/>
      <w:autoSpaceDN w:val="0"/>
      <w:adjustRightInd w:val="0"/>
      <w:spacing w:after="0" w:line="413" w:lineRule="exact"/>
      <w:jc w:val="both"/>
    </w:pPr>
    <w:rPr>
      <w:rFonts w:cs="Times New Roman"/>
      <w:sz w:val="24"/>
      <w:szCs w:val="24"/>
      <w:lang w:eastAsia="ru-RU"/>
    </w:rPr>
  </w:style>
  <w:style w:type="paragraph" w:styleId="a7">
    <w:name w:val="No Spacing"/>
    <w:link w:val="a8"/>
    <w:uiPriority w:val="99"/>
    <w:qFormat/>
    <w:rsid w:val="00BE60FB"/>
    <w:rPr>
      <w:rFonts w:cs="Calibri"/>
      <w:lang w:eastAsia="en-US"/>
    </w:rPr>
  </w:style>
  <w:style w:type="character" w:customStyle="1" w:styleId="a8">
    <w:name w:val="Без интервала Знак"/>
    <w:basedOn w:val="a0"/>
    <w:link w:val="a7"/>
    <w:uiPriority w:val="99"/>
    <w:locked/>
    <w:rsid w:val="00BE60FB"/>
    <w:rPr>
      <w:sz w:val="22"/>
      <w:szCs w:val="22"/>
      <w:lang w:val="ru-RU" w:eastAsia="en-US"/>
    </w:rPr>
  </w:style>
  <w:style w:type="character" w:customStyle="1" w:styleId="FontStyle13">
    <w:name w:val="Font Style13"/>
    <w:uiPriority w:val="99"/>
    <w:rsid w:val="00B20CE8"/>
    <w:rPr>
      <w:rFonts w:ascii="Times New Roman" w:hAnsi="Times New Roman" w:cs="Times New Roman"/>
      <w:sz w:val="22"/>
      <w:szCs w:val="22"/>
    </w:rPr>
  </w:style>
  <w:style w:type="paragraph" w:styleId="a9">
    <w:name w:val="Body Text Indent"/>
    <w:basedOn w:val="a"/>
    <w:link w:val="aa"/>
    <w:uiPriority w:val="99"/>
    <w:rsid w:val="00EC4273"/>
    <w:pPr>
      <w:spacing w:after="120"/>
      <w:ind w:left="283"/>
    </w:pPr>
  </w:style>
  <w:style w:type="character" w:customStyle="1" w:styleId="aa">
    <w:name w:val="Основной текст с отступом Знак"/>
    <w:basedOn w:val="a0"/>
    <w:link w:val="a9"/>
    <w:uiPriority w:val="99"/>
    <w:semiHidden/>
    <w:rsid w:val="00FD5CF2"/>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4831</Words>
  <Characters>27540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Утверждена постановлением Администрации муниципального образования « ____ » от 2015г</vt:lpstr>
    </vt:vector>
  </TitlesOfParts>
  <Company>Your Company Name</Company>
  <LinksUpToDate>false</LinksUpToDate>
  <CharactersWithSpaces>32307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постановлением Администрации муниципального образования « ____ » от 2015г</dc:title>
  <dc:creator>OLGA</dc:creator>
  <cp:lastModifiedBy>OLGA</cp:lastModifiedBy>
  <cp:revision>2</cp:revision>
  <dcterms:created xsi:type="dcterms:W3CDTF">2015-10-01T07:12:00Z</dcterms:created>
  <dcterms:modified xsi:type="dcterms:W3CDTF">2015-10-01T07:12:00Z</dcterms:modified>
</cp:coreProperties>
</file>